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 xml:space="preserve">        </w:t>
      </w:r>
    </w:p>
    <w:p>
      <w:pPr>
        <w:ind w:firstLine="442" w:firstLineChars="100"/>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大型矿船急顶流定点抛锚的操纵风险及应对措施</w:t>
      </w:r>
    </w:p>
    <w:p>
      <w:pPr>
        <w:jc w:val="cente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吴声    杨敏</w:t>
      </w:r>
    </w:p>
    <w:p>
      <w:pPr>
        <w:jc w:val="center"/>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 宁波大港引航有限公司 浙江  宁波 315040；</w:t>
      </w:r>
    </w:p>
    <w:p>
      <w:pPr>
        <w:jc w:val="center"/>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 xml:space="preserve">      宁波海事局        浙江  宁波 315000）</w:t>
      </w:r>
    </w:p>
    <w:p>
      <w:pPr>
        <w:rPr>
          <w:rFonts w:hint="eastAsia"/>
          <w:b w:val="0"/>
          <w:bCs w:val="0"/>
          <w:sz w:val="21"/>
          <w:szCs w:val="21"/>
          <w:lang w:val="en-US" w:eastAsia="zh-CN"/>
        </w:rPr>
      </w:pPr>
    </w:p>
    <w:p>
      <w:pPr>
        <w:ind w:firstLine="361" w:firstLineChars="200"/>
        <w:rPr>
          <w:rFonts w:hint="eastAsia" w:asciiTheme="minorHAnsi" w:hAnsiTheme="minorHAnsi" w:eastAsiaTheme="minorEastAsia" w:cstheme="minorBidi"/>
          <w:kern w:val="2"/>
          <w:sz w:val="18"/>
          <w:szCs w:val="18"/>
          <w:lang w:val="en-US" w:eastAsia="zh-CN" w:bidi="ar-SA"/>
        </w:rPr>
      </w:pPr>
      <w:r>
        <w:rPr>
          <w:rFonts w:hint="eastAsia" w:ascii="黑体" w:hAnsi="黑体" w:eastAsia="黑体" w:cs="黑体"/>
          <w:b/>
          <w:bCs/>
          <w:sz w:val="18"/>
          <w:szCs w:val="18"/>
          <w:lang w:val="en-US" w:eastAsia="zh-CN"/>
        </w:rPr>
        <w:t>摘要</w:t>
      </w:r>
      <w:r>
        <w:rPr>
          <w:rFonts w:hint="eastAsia" w:ascii="黑体" w:hAnsi="黑体" w:eastAsia="黑体" w:cs="黑体"/>
          <w:sz w:val="18"/>
          <w:szCs w:val="18"/>
          <w:lang w:val="en-US" w:eastAsia="zh-CN"/>
        </w:rPr>
        <w:t>：</w:t>
      </w:r>
      <w:r>
        <w:rPr>
          <w:rFonts w:hint="eastAsia" w:asciiTheme="minorHAnsi" w:hAnsiTheme="minorHAnsi" w:eastAsiaTheme="minorEastAsia" w:cstheme="minorBidi"/>
          <w:kern w:val="2"/>
          <w:sz w:val="18"/>
          <w:szCs w:val="18"/>
          <w:lang w:val="en-US" w:eastAsia="zh-CN" w:bidi="ar-SA"/>
        </w:rPr>
        <w:t>本文详细分析了大型矿船在急顶流条件下定点抛锚的困难和风险，提出了较为全面的应对措施，为驾引人员在该条件下操纵大型船舶在港内有限水域实施定点抛锚提供了技术支持。</w:t>
      </w:r>
    </w:p>
    <w:p>
      <w:pPr>
        <w:ind w:firstLine="420" w:firstLineChars="200"/>
        <w:rPr>
          <w:rFonts w:hint="eastAsia"/>
          <w:sz w:val="21"/>
          <w:szCs w:val="21"/>
          <w:lang w:val="en-US" w:eastAsia="zh-CN"/>
        </w:rPr>
      </w:pPr>
    </w:p>
    <w:p>
      <w:pPr>
        <w:ind w:firstLine="361" w:firstLineChars="200"/>
        <w:rPr>
          <w:rFonts w:hint="eastAsia"/>
          <w:sz w:val="18"/>
          <w:szCs w:val="18"/>
          <w:lang w:val="en-US" w:eastAsia="zh-CN"/>
        </w:rPr>
      </w:pPr>
      <w:r>
        <w:rPr>
          <w:rFonts w:hint="eastAsia" w:ascii="黑体" w:hAnsi="黑体" w:eastAsia="黑体" w:cs="黑体"/>
          <w:b/>
          <w:bCs/>
          <w:sz w:val="18"/>
          <w:szCs w:val="18"/>
          <w:lang w:val="en-US" w:eastAsia="zh-CN"/>
        </w:rPr>
        <w:t>关键词</w:t>
      </w:r>
      <w:r>
        <w:rPr>
          <w:rFonts w:hint="eastAsia" w:ascii="黑体" w:hAnsi="黑体" w:eastAsia="黑体" w:cs="黑体"/>
          <w:sz w:val="18"/>
          <w:szCs w:val="18"/>
          <w:lang w:val="en-US" w:eastAsia="zh-CN"/>
        </w:rPr>
        <w:t>：</w:t>
      </w:r>
      <w:r>
        <w:rPr>
          <w:rFonts w:hint="eastAsia"/>
          <w:sz w:val="18"/>
          <w:szCs w:val="18"/>
          <w:lang w:val="en-US" w:eastAsia="zh-CN"/>
        </w:rPr>
        <w:t>急顶流；大型重载矿船；定点抛锚</w:t>
      </w:r>
    </w:p>
    <w:p>
      <w:pPr>
        <w:ind w:firstLine="480" w:firstLineChars="200"/>
        <w:rPr>
          <w:rFonts w:hint="eastAsia"/>
          <w:sz w:val="24"/>
          <w:szCs w:val="24"/>
          <w:lang w:val="en-US" w:eastAsia="zh-CN"/>
        </w:rPr>
      </w:pPr>
    </w:p>
    <w:p>
      <w:pPr>
        <w:jc w:val="center"/>
        <w:rPr>
          <w:rFonts w:hint="eastAsia" w:ascii="Times New Roman" w:hAnsi="Times New Roman" w:eastAsia="黑体" w:cs="Times New Roman"/>
          <w:b/>
          <w:sz w:val="28"/>
          <w:szCs w:val="28"/>
        </w:rPr>
      </w:pPr>
      <w:r>
        <w:rPr>
          <w:rFonts w:hint="eastAsia" w:ascii="Times New Roman" w:hAnsi="Times New Roman" w:eastAsia="黑体" w:cs="Times New Roman"/>
          <w:b/>
          <w:sz w:val="28"/>
          <w:szCs w:val="28"/>
        </w:rPr>
        <w:t>Maneuvering risk and countermeasures for pinpoint anchoring  against strong current of Large Ore Carrier</w:t>
      </w:r>
    </w:p>
    <w:p>
      <w:pPr>
        <w:jc w:val="center"/>
        <w:rPr>
          <w:rFonts w:hint="default" w:ascii="Times New Roman" w:hAnsi="Times New Roman" w:eastAsiaTheme="minorEastAsia"/>
          <w:sz w:val="28"/>
          <w:lang w:val="en-US" w:eastAsia="zh-CN"/>
        </w:rPr>
      </w:pPr>
      <w:r>
        <w:rPr>
          <w:rFonts w:ascii="Times New Roman" w:hAnsi="Times New Roman"/>
          <w:i/>
          <w:sz w:val="24"/>
        </w:rPr>
        <w:t>Wusheng</w:t>
      </w:r>
      <w:r>
        <w:rPr>
          <w:rFonts w:hint="eastAsia" w:ascii="Times New Roman" w:hAnsi="Times New Roman"/>
          <w:i/>
          <w:sz w:val="24"/>
          <w:lang w:val="en-US" w:eastAsia="zh-CN"/>
        </w:rPr>
        <w:t xml:space="preserve">   Yangmin</w:t>
      </w:r>
    </w:p>
    <w:p>
      <w:pPr>
        <w:jc w:val="center"/>
        <w:rPr>
          <w:rFonts w:hint="eastAsia" w:ascii="Times New Roman" w:hAnsi="Times New Roman" w:eastAsiaTheme="minorEastAsia"/>
          <w:szCs w:val="21"/>
          <w:lang w:val="en-US" w:eastAsia="zh-CN"/>
        </w:rPr>
      </w:pPr>
      <w:r>
        <w:rPr>
          <w:rFonts w:ascii="Times New Roman" w:hAnsi="Times New Roman"/>
          <w:szCs w:val="21"/>
        </w:rPr>
        <w:t>(</w:t>
      </w:r>
      <w:r>
        <w:rPr>
          <w:rFonts w:hint="eastAsia" w:ascii="Times New Roman" w:hAnsi="Times New Roman"/>
          <w:szCs w:val="21"/>
        </w:rPr>
        <w:t>Ningbo Dagang Pilot CO.,LTD，Ningbo 315040</w:t>
      </w:r>
      <w:r>
        <w:rPr>
          <w:rFonts w:hint="eastAsia" w:ascii="Times New Roman" w:hAnsi="Times New Roman"/>
          <w:szCs w:val="21"/>
          <w:lang w:eastAsia="zh-CN"/>
        </w:rPr>
        <w:t>；</w:t>
      </w:r>
      <w:bookmarkStart w:id="0" w:name="_GoBack"/>
      <w:bookmarkEnd w:id="0"/>
    </w:p>
    <w:p>
      <w:pPr>
        <w:jc w:val="center"/>
        <w:rPr>
          <w:rFonts w:hint="eastAsia" w:ascii="Times New Roman" w:hAnsi="Times New Roman"/>
          <w:szCs w:val="21"/>
        </w:rPr>
      </w:pPr>
      <w:r>
        <w:rPr>
          <w:rFonts w:hint="eastAsia" w:ascii="Times New Roman" w:hAnsi="Times New Roman"/>
          <w:szCs w:val="21"/>
        </w:rPr>
        <w:t xml:space="preserve">Ningbo Maritime </w:t>
      </w:r>
      <w:r>
        <w:rPr>
          <w:rFonts w:hint="eastAsia" w:ascii="Times New Roman" w:hAnsi="Times New Roman"/>
          <w:szCs w:val="21"/>
          <w:lang w:val="en-US" w:eastAsia="zh-CN"/>
        </w:rPr>
        <w:t xml:space="preserve">Safety </w:t>
      </w:r>
      <w:r>
        <w:rPr>
          <w:rFonts w:hint="eastAsia" w:ascii="Times New Roman" w:hAnsi="Times New Roman"/>
          <w:szCs w:val="21"/>
        </w:rPr>
        <w:t>Administration</w:t>
      </w:r>
      <w:r>
        <w:rPr>
          <w:rFonts w:hint="eastAsia" w:ascii="Times New Roman" w:hAnsi="Times New Roman"/>
          <w:szCs w:val="21"/>
          <w:lang w:eastAsia="zh-CN"/>
        </w:rPr>
        <w:t>，</w:t>
      </w:r>
      <w:r>
        <w:rPr>
          <w:rFonts w:hint="eastAsia" w:ascii="Times New Roman" w:hAnsi="Times New Roman"/>
          <w:szCs w:val="21"/>
          <w:lang w:val="en-US" w:eastAsia="zh-CN"/>
        </w:rPr>
        <w:t>Ningbo 315000</w:t>
      </w:r>
      <w:r>
        <w:rPr>
          <w:rFonts w:hint="eastAsia" w:ascii="Times New Roman" w:hAnsi="Times New Roman"/>
          <w:szCs w:val="21"/>
        </w:rPr>
        <w:t>）</w:t>
      </w:r>
    </w:p>
    <w:p>
      <w:pPr>
        <w:jc w:val="center"/>
        <w:rPr>
          <w:rFonts w:hint="eastAsia" w:ascii="Times New Roman" w:hAnsi="Times New Roman" w:eastAsia="黑体" w:cs="Times New Roman"/>
          <w:b/>
          <w:sz w:val="28"/>
          <w:szCs w:val="28"/>
          <w:lang w:val="en-US" w:eastAsia="zh-CN"/>
        </w:rPr>
      </w:pPr>
    </w:p>
    <w:p>
      <w:pPr>
        <w:pStyle w:val="9"/>
        <w:spacing w:before="156" w:after="156"/>
        <w:rPr>
          <w:rFonts w:cs="Times New Roman"/>
          <w:sz w:val="18"/>
          <w:szCs w:val="18"/>
        </w:rPr>
      </w:pPr>
      <w:r>
        <w:rPr>
          <w:rFonts w:hint="eastAsia" w:cs="Times New Roman"/>
          <w:sz w:val="18"/>
          <w:szCs w:val="18"/>
          <w:lang w:val="en-US" w:eastAsia="zh-CN"/>
        </w:rPr>
        <w:t>I</w:t>
      </w:r>
      <w:r>
        <w:rPr>
          <w:rFonts w:hint="eastAsia" w:cs="Times New Roman"/>
          <w:sz w:val="18"/>
          <w:szCs w:val="18"/>
        </w:rPr>
        <w:t xml:space="preserve">n this paper, the difficulties and risks of </w:t>
      </w:r>
      <w:r>
        <w:rPr>
          <w:rFonts w:hint="eastAsia" w:cs="Times New Roman"/>
          <w:sz w:val="18"/>
          <w:szCs w:val="18"/>
          <w:lang w:val="en-US" w:eastAsia="zh-CN"/>
        </w:rPr>
        <w:t>pin</w:t>
      </w:r>
      <w:r>
        <w:rPr>
          <w:rFonts w:hint="eastAsia" w:cs="Times New Roman"/>
          <w:sz w:val="18"/>
          <w:szCs w:val="18"/>
        </w:rPr>
        <w:t>point anchoring of large</w:t>
      </w:r>
      <w:r>
        <w:rPr>
          <w:rFonts w:hint="eastAsia" w:cs="Times New Roman"/>
          <w:sz w:val="18"/>
          <w:szCs w:val="18"/>
          <w:lang w:val="en-US" w:eastAsia="zh-CN"/>
        </w:rPr>
        <w:t xml:space="preserve"> ore carrier</w:t>
      </w:r>
      <w:r>
        <w:rPr>
          <w:rFonts w:hint="eastAsia" w:cs="Times New Roman"/>
          <w:sz w:val="18"/>
          <w:szCs w:val="18"/>
        </w:rPr>
        <w:t xml:space="preserve"> </w:t>
      </w:r>
      <w:r>
        <w:rPr>
          <w:rFonts w:hint="eastAsia" w:cs="Times New Roman"/>
          <w:sz w:val="18"/>
          <w:szCs w:val="18"/>
          <w:lang w:val="en-US" w:eastAsia="zh-CN"/>
        </w:rPr>
        <w:t xml:space="preserve">under </w:t>
      </w:r>
      <w:r>
        <w:rPr>
          <w:rFonts w:hint="eastAsia" w:cs="Times New Roman"/>
          <w:sz w:val="18"/>
          <w:szCs w:val="18"/>
        </w:rPr>
        <w:t xml:space="preserve">the condition of </w:t>
      </w:r>
      <w:r>
        <w:rPr>
          <w:rFonts w:hint="eastAsia" w:cs="Times New Roman"/>
          <w:sz w:val="18"/>
          <w:szCs w:val="18"/>
          <w:lang w:val="en-US" w:eastAsia="zh-CN"/>
        </w:rPr>
        <w:t xml:space="preserve"> </w:t>
      </w:r>
      <w:r>
        <w:rPr>
          <w:rFonts w:hint="eastAsia" w:cs="Times New Roman"/>
          <w:sz w:val="18"/>
          <w:szCs w:val="18"/>
        </w:rPr>
        <w:t>against strong current are analyzed in detail, and more comprehensive countermeasures are put forward, which provides technical support for pilots to operate large ships in limited waters in the harbor under these conditions.</w:t>
      </w:r>
    </w:p>
    <w:p>
      <w:pPr>
        <w:pStyle w:val="10"/>
        <w:spacing w:before="156" w:after="312"/>
        <w:ind w:left="1247" w:hanging="1247"/>
        <w:rPr>
          <w:rFonts w:hint="eastAsia" w:ascii="Times New Roman" w:hAnsi="Times New Roman"/>
          <w:szCs w:val="21"/>
        </w:rPr>
      </w:pPr>
      <w:r>
        <w:rPr>
          <w:rFonts w:hint="eastAsia" w:cs="Times New Roman"/>
          <w:sz w:val="18"/>
          <w:szCs w:val="18"/>
          <w:lang w:val="en-US" w:eastAsia="zh-CN"/>
        </w:rPr>
        <w:t xml:space="preserve">against strong current ; large ore carrier ; pinpoint </w:t>
      </w:r>
      <w:r>
        <w:rPr>
          <w:rFonts w:hint="eastAsia" w:cs="Times New Roman"/>
          <w:sz w:val="18"/>
          <w:szCs w:val="18"/>
        </w:rPr>
        <w:t>anchoring</w:t>
      </w:r>
    </w:p>
    <w:p>
      <w:pPr>
        <w:pStyle w:val="2"/>
        <w:ind w:firstLine="420" w:firstLineChars="200"/>
        <w:rPr>
          <w:rFonts w:hint="eastAsia"/>
          <w:sz w:val="21"/>
          <w:szCs w:val="21"/>
          <w:lang w:val="en-US" w:eastAsia="zh-CN"/>
        </w:rPr>
      </w:pPr>
      <w:r>
        <w:rPr>
          <w:rFonts w:hint="eastAsia"/>
          <w:sz w:val="21"/>
          <w:szCs w:val="21"/>
          <w:lang w:val="en-US" w:eastAsia="zh-CN"/>
        </w:rPr>
        <w:t>大型重载船舶港内定点抛锚被驾引人员普遍认为具有较大风险与难度，原因包括：港内水域往往水深条件</w:t>
      </w:r>
      <w:r>
        <w:rPr>
          <w:rFonts w:hint="eastAsia"/>
          <w:sz w:val="21"/>
          <w:szCs w:val="21"/>
          <w:lang w:eastAsia="zh-CN"/>
        </w:rPr>
        <w:t>受限</w:t>
      </w:r>
      <w:r>
        <w:rPr>
          <w:rFonts w:hint="eastAsia"/>
          <w:sz w:val="21"/>
          <w:szCs w:val="21"/>
          <w:lang w:val="en-US" w:eastAsia="zh-CN"/>
        </w:rPr>
        <w:t>，障碍物较多；强潮流受到岛礁区地形、突出山体、岬角、浅滩浅点、众多航门的影响往往复杂多变；海事管理部门对定点锚泊精准度的要求较高；大型船舶本身操纵性能较差等。本文将以大型矿船低平潮时段在北仑临时锚位的定点锚泊操纵为例，阐述急顶流条件下的操作风险和应对措施。</w:t>
      </w:r>
    </w:p>
    <w:p>
      <w:pPr>
        <w:numPr>
          <w:ilvl w:val="0"/>
          <w:numId w:val="0"/>
        </w:numPr>
        <w:ind w:leftChars="0"/>
        <w:rPr>
          <w:rFonts w:hint="eastAsia" w:ascii="仿宋" w:hAnsi="仿宋" w:eastAsia="仿宋" w:cs="仿宋"/>
          <w:bCs/>
          <w:sz w:val="28"/>
          <w:szCs w:val="28"/>
          <w:lang w:val="en-US" w:eastAsia="zh-CN"/>
        </w:rPr>
      </w:pPr>
      <w:r>
        <w:rPr>
          <w:rFonts w:hint="eastAsia" w:ascii="仿宋" w:hAnsi="仿宋" w:eastAsia="仿宋" w:cs="仿宋"/>
          <w:b/>
          <w:bCs w:val="0"/>
          <w:sz w:val="28"/>
          <w:szCs w:val="28"/>
          <w:lang w:val="en-US" w:eastAsia="zh-CN"/>
        </w:rPr>
        <w:t>1</w:t>
      </w:r>
      <w:r>
        <w:rPr>
          <w:rFonts w:hint="eastAsia" w:ascii="仿宋" w:hAnsi="仿宋" w:eastAsia="仿宋" w:cs="仿宋"/>
          <w:bCs/>
          <w:sz w:val="28"/>
          <w:szCs w:val="28"/>
          <w:lang w:val="en-US" w:eastAsia="zh-CN"/>
        </w:rPr>
        <w:t xml:space="preserve"> 锚地环境和锚位布置</w:t>
      </w:r>
    </w:p>
    <w:p>
      <w:pPr>
        <w:ind w:firstLine="420" w:firstLineChars="200"/>
        <w:rPr>
          <w:rFonts w:hint="eastAsia" w:asciiTheme="minorEastAsia" w:hAnsiTheme="minorEastAsia" w:eastAsiaTheme="minorEastAsia" w:cstheme="minorEastAsia"/>
          <w:sz w:val="21"/>
          <w:szCs w:val="21"/>
          <w:lang w:val="en-US" w:eastAsia="zh-CN"/>
        </w:rPr>
      </w:pPr>
      <w:r>
        <w:rPr>
          <w:rFonts w:hint="eastAsia"/>
          <w:sz w:val="21"/>
          <w:szCs w:val="21"/>
          <w:lang w:val="en-US" w:eastAsia="zh-CN"/>
        </w:rPr>
        <w:t xml:space="preserve"> </w:t>
      </w:r>
      <w:r>
        <w:rPr>
          <w:rFonts w:hint="eastAsia" w:asciiTheme="minorEastAsia" w:hAnsiTheme="minorEastAsia" w:eastAsiaTheme="minorEastAsia" w:cstheme="minorEastAsia"/>
          <w:sz w:val="21"/>
          <w:szCs w:val="21"/>
          <w:lang w:val="en-US" w:eastAsia="zh-CN"/>
        </w:rPr>
        <w:t>北仑临时锚位</w:t>
      </w:r>
      <w:r>
        <w:rPr>
          <w:rFonts w:hint="eastAsia" w:asciiTheme="minorEastAsia" w:hAnsiTheme="minorEastAsia" w:cstheme="minorEastAsia"/>
          <w:sz w:val="21"/>
          <w:szCs w:val="21"/>
          <w:lang w:val="en-US" w:eastAsia="zh-CN"/>
        </w:rPr>
        <w:t>位</w:t>
      </w:r>
      <w:r>
        <w:rPr>
          <w:rFonts w:hint="eastAsia" w:asciiTheme="minorEastAsia" w:hAnsiTheme="minorEastAsia" w:eastAsiaTheme="minorEastAsia" w:cstheme="minorEastAsia"/>
          <w:sz w:val="21"/>
          <w:szCs w:val="21"/>
          <w:lang w:val="en-US" w:eastAsia="zh-CN"/>
        </w:rPr>
        <w:t>于宁波舟山港核心港区内，东临大榭岛与螺头水道相连；南依北仑港区泊位群；西走金塘水道与甬江口、金塘大桥相通；北靠金塘岛与舟山诸岛相望。具体位置见图1。</w:t>
      </w:r>
    </w:p>
    <w:p>
      <w:pPr>
        <w:numPr>
          <w:ilvl w:val="0"/>
          <w:numId w:val="0"/>
        </w:numPr>
        <w:rPr>
          <w:rFonts w:hint="eastAsia" w:eastAsiaTheme="minorEastAsia"/>
          <w:lang w:eastAsia="zh-CN"/>
        </w:rPr>
      </w:pPr>
      <w:r>
        <w:rPr>
          <w:rFonts w:hint="eastAsia" w:eastAsiaTheme="minorEastAsia"/>
          <w:lang w:eastAsia="zh-CN"/>
        </w:rPr>
        <w:drawing>
          <wp:inline distT="0" distB="0" distL="114300" distR="114300">
            <wp:extent cx="5272405" cy="3182620"/>
            <wp:effectExtent l="0" t="0" r="4445" b="17780"/>
            <wp:docPr id="12" name="图片 12" descr="t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tu1"/>
                    <pic:cNvPicPr>
                      <a:picLocks noChangeAspect="1"/>
                    </pic:cNvPicPr>
                  </pic:nvPicPr>
                  <pic:blipFill>
                    <a:blip r:embed="rId4"/>
                    <a:stretch>
                      <a:fillRect/>
                    </a:stretch>
                  </pic:blipFill>
                  <pic:spPr>
                    <a:xfrm>
                      <a:off x="0" y="0"/>
                      <a:ext cx="5272405" cy="3182620"/>
                    </a:xfrm>
                    <a:prstGeom prst="rect">
                      <a:avLst/>
                    </a:prstGeom>
                  </pic:spPr>
                </pic:pic>
              </a:graphicData>
            </a:graphic>
          </wp:inline>
        </w:drawing>
      </w:r>
    </w:p>
    <w:p>
      <w:pPr>
        <w:numPr>
          <w:ilvl w:val="0"/>
          <w:numId w:val="0"/>
        </w:numPr>
        <w:ind w:leftChars="0" w:firstLine="2880" w:firstLineChars="1600"/>
        <w:jc w:val="both"/>
        <w:rPr>
          <w:rFonts w:hint="eastAsia" w:asciiTheme="minorEastAsia" w:hAnsi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图 1</w:t>
      </w:r>
      <w:r>
        <w:rPr>
          <w:rFonts w:hint="eastAsia" w:asciiTheme="minorEastAsia" w:hAnsiTheme="minorEastAsia" w:cstheme="minorEastAsia"/>
          <w:sz w:val="18"/>
          <w:szCs w:val="18"/>
          <w:lang w:val="en-US" w:eastAsia="zh-CN"/>
        </w:rPr>
        <w:t xml:space="preserve"> 北仑临时锚位布置图 </w:t>
      </w:r>
    </w:p>
    <w:p>
      <w:pPr>
        <w:numPr>
          <w:ilvl w:val="0"/>
          <w:numId w:val="0"/>
        </w:numPr>
        <w:ind w:firstLine="1980" w:firstLineChars="1100"/>
        <w:rPr>
          <w:rFonts w:hint="eastAsia" w:asciiTheme="minorEastAsia" w:hAnsiTheme="minorEastAsia" w:eastAsiaTheme="minorEastAsia" w:cstheme="minorEastAsia"/>
          <w:sz w:val="18"/>
          <w:szCs w:val="18"/>
          <w:lang w:val="en-US" w:eastAsia="zh-CN"/>
        </w:rPr>
      </w:pPr>
      <w:r>
        <w:rPr>
          <w:rFonts w:hint="eastAsia"/>
          <w:sz w:val="18"/>
          <w:szCs w:val="18"/>
        </w:rPr>
        <w:t>Fig.</w:t>
      </w:r>
      <w:r>
        <w:rPr>
          <w:rFonts w:hint="eastAsia"/>
          <w:sz w:val="18"/>
          <w:szCs w:val="18"/>
          <w:lang w:val="en-US" w:eastAsia="zh-CN"/>
        </w:rPr>
        <w:t>1</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18"/>
          <w:szCs w:val="18"/>
          <w:lang w:val="en-US" w:eastAsia="zh-CN"/>
        </w:rPr>
        <w:t xml:space="preserve">Layout of temporary </w:t>
      </w:r>
      <w:r>
        <w:rPr>
          <w:rFonts w:hint="eastAsia" w:ascii="Times New Roman" w:hAnsi="Times New Roman" w:eastAsia="宋体" w:cs="Times New Roman"/>
          <w:sz w:val="18"/>
          <w:szCs w:val="18"/>
          <w:lang w:val="en-US" w:eastAsia="zh-CN"/>
        </w:rPr>
        <w:t>a</w:t>
      </w:r>
      <w:r>
        <w:rPr>
          <w:rFonts w:hint="default" w:ascii="Times New Roman" w:hAnsi="Times New Roman" w:eastAsia="宋体" w:cs="Times New Roman"/>
          <w:sz w:val="18"/>
          <w:szCs w:val="18"/>
          <w:lang w:val="en-US" w:eastAsia="zh-CN"/>
        </w:rPr>
        <w:t>nchor</w:t>
      </w:r>
      <w:r>
        <w:rPr>
          <w:rFonts w:hint="default" w:ascii="Times New Roman" w:hAnsi="Times New Roman" w:eastAsia="宋体" w:cs="Times New Roman"/>
          <w:sz w:val="18"/>
          <w:szCs w:val="18"/>
          <w:lang w:eastAsia="zh-CN"/>
        </w:rPr>
        <w:t>ing</w:t>
      </w:r>
      <w:r>
        <w:rPr>
          <w:rFonts w:hint="eastAsia"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lang w:val="en-US" w:eastAsia="zh-CN"/>
        </w:rPr>
        <w:t>points in Beilun</w:t>
      </w:r>
    </w:p>
    <w:p>
      <w:pPr>
        <w:ind w:firstLine="420" w:firstLineChars="200"/>
        <w:rPr>
          <w:rFonts w:hint="eastAsia"/>
          <w:color w:val="0000FF"/>
          <w:sz w:val="24"/>
          <w:szCs w:val="24"/>
          <w:lang w:val="en-US" w:eastAsia="zh-CN"/>
        </w:rPr>
      </w:pPr>
      <w:r>
        <w:rPr>
          <w:rFonts w:hint="eastAsia"/>
          <w:sz w:val="21"/>
          <w:szCs w:val="21"/>
          <w:lang w:val="en-US" w:eastAsia="zh-CN"/>
        </w:rPr>
        <w:t>北仑临时锚位布置在北仑山与涂泥咀之间，东西长约</w:t>
      </w:r>
      <w:r>
        <w:rPr>
          <w:rFonts w:hint="eastAsia"/>
          <w:sz w:val="21"/>
          <w:szCs w:val="21"/>
          <w:lang w:val="en-US" w:eastAsia="en-US"/>
        </w:rPr>
        <w:t>4.8 n mile</w:t>
      </w:r>
      <w:r>
        <w:rPr>
          <w:rFonts w:hint="eastAsia"/>
          <w:sz w:val="21"/>
          <w:szCs w:val="21"/>
          <w:lang w:val="en-US" w:eastAsia="zh-CN"/>
        </w:rPr>
        <w:t>，南北宽约1</w:t>
      </w:r>
      <w:r>
        <w:rPr>
          <w:rFonts w:hint="eastAsia"/>
          <w:sz w:val="21"/>
          <w:szCs w:val="21"/>
          <w:lang w:val="en-US" w:eastAsia="en-US"/>
        </w:rPr>
        <w:t xml:space="preserve">.8 </w:t>
      </w:r>
      <w:r>
        <w:rPr>
          <w:rFonts w:hint="eastAsia"/>
          <w:sz w:val="21"/>
          <w:szCs w:val="21"/>
          <w:lang w:val="en-US" w:eastAsia="zh-CN"/>
        </w:rPr>
        <w:t xml:space="preserve">~ 3 </w:t>
      </w:r>
      <w:r>
        <w:rPr>
          <w:rFonts w:hint="eastAsia"/>
          <w:sz w:val="21"/>
          <w:szCs w:val="21"/>
          <w:lang w:val="en-US" w:eastAsia="en-US"/>
        </w:rPr>
        <w:t>n mile</w:t>
      </w:r>
      <w:r>
        <w:rPr>
          <w:rFonts w:hint="eastAsia"/>
          <w:sz w:val="21"/>
          <w:szCs w:val="21"/>
          <w:lang w:val="en-US" w:eastAsia="zh-CN"/>
        </w:rPr>
        <w:t>，目前数量为8个，其水深、区域范围、等级、用途、间距不尽相同。区别于外港区锚地，临时锚位水域相对拥挤，相邻锚位的间距有限，一旦一船抛锚不准，会影响其他船舶抛锚，连带会影响港口的正常生产计划。本文以6#锚位为例，参数如下：</w:t>
      </w:r>
    </w:p>
    <w:p>
      <w:pPr>
        <w:ind w:firstLine="480" w:firstLineChars="200"/>
        <w:rPr>
          <w:rFonts w:hint="default"/>
          <w:color w:val="0000FF"/>
          <w:sz w:val="24"/>
          <w:szCs w:val="24"/>
          <w:lang w:val="en-US" w:eastAsia="zh-CN"/>
        </w:rPr>
      </w:pPr>
    </w:p>
    <w:p>
      <w:pPr>
        <w:ind w:firstLine="3420" w:firstLineChars="1900"/>
        <w:jc w:val="both"/>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表1 锚位数据</w:t>
      </w:r>
    </w:p>
    <w:p>
      <w:pPr>
        <w:ind w:firstLine="2891" w:firstLineChars="1600"/>
        <w:jc w:val="both"/>
        <w:rPr>
          <w:rFonts w:hint="eastAsia" w:ascii="Times New Roman" w:hAnsi="Times New Roman" w:eastAsia="宋体" w:cs="Times New Roman"/>
          <w:b/>
          <w:bCs/>
          <w:sz w:val="18"/>
          <w:szCs w:val="18"/>
          <w:lang w:val="en-US" w:eastAsia="zh-CN"/>
        </w:rPr>
      </w:pPr>
      <w:r>
        <w:rPr>
          <w:rFonts w:hint="eastAsia"/>
          <w:b/>
          <w:bCs/>
          <w:sz w:val="18"/>
          <w:szCs w:val="18"/>
        </w:rPr>
        <w:t>Tab</w:t>
      </w:r>
      <w:r>
        <w:rPr>
          <w:rFonts w:hint="eastAsia"/>
          <w:b/>
          <w:bCs/>
          <w:sz w:val="18"/>
          <w:szCs w:val="18"/>
          <w:lang w:val="en-US" w:eastAsia="zh-CN"/>
        </w:rPr>
        <w:t>.</w:t>
      </w:r>
      <w:r>
        <w:rPr>
          <w:rFonts w:hint="eastAsia"/>
          <w:b/>
          <w:bCs/>
          <w:sz w:val="18"/>
          <w:szCs w:val="18"/>
        </w:rPr>
        <w:t>1</w:t>
      </w:r>
      <w:r>
        <w:rPr>
          <w:rFonts w:hint="eastAsia"/>
          <w:b/>
          <w:bCs/>
          <w:sz w:val="18"/>
          <w:szCs w:val="18"/>
          <w:lang w:val="en-US" w:eastAsia="zh-CN"/>
        </w:rPr>
        <w:t xml:space="preserve">  </w:t>
      </w:r>
      <w:r>
        <w:rPr>
          <w:rFonts w:hint="default" w:ascii="Times New Roman" w:hAnsi="Times New Roman" w:eastAsia="宋体" w:cs="Times New Roman"/>
          <w:b/>
          <w:bCs/>
          <w:sz w:val="18"/>
          <w:szCs w:val="18"/>
          <w:lang w:val="en-US" w:eastAsia="zh-CN"/>
        </w:rPr>
        <w:t>Anchor position data</w:t>
      </w:r>
    </w:p>
    <w:tbl>
      <w:tblPr>
        <w:tblStyle w:val="4"/>
        <w:tblW w:w="0" w:type="auto"/>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
        <w:gridCol w:w="1395"/>
        <w:gridCol w:w="570"/>
        <w:gridCol w:w="810"/>
        <w:gridCol w:w="750"/>
        <w:gridCol w:w="1455"/>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tcBorders>
              <w:top w:val="single" w:color="auto" w:sz="12" w:space="0"/>
              <w:left w:val="nil"/>
              <w:bottom w:val="single" w:color="000000" w:sz="8" w:space="0"/>
              <w:right w:val="nil"/>
            </w:tcBorders>
            <w:vAlign w:val="top"/>
          </w:tcPr>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锚</w:t>
            </w:r>
          </w:p>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p>
          <w:p>
            <w:pPr>
              <w:adjustRightInd w:val="0"/>
              <w:snapToGrid w:val="0"/>
              <w:spacing w:line="288" w:lineRule="auto"/>
              <w:jc w:val="center"/>
              <w:rPr>
                <w:rFonts w:hint="default" w:asciiTheme="minorEastAsia" w:hAnsiTheme="minorEastAsia" w:eastAsiaTheme="minorEastAsia" w:cstheme="minorEastAsia"/>
                <w:color w:val="auto"/>
                <w:sz w:val="15"/>
                <w:szCs w:val="15"/>
                <w:lang w:val="en-US" w:eastAsia="zh-CN"/>
              </w:rPr>
            </w:pPr>
            <w:r>
              <w:rPr>
                <w:rFonts w:hint="eastAsia" w:asciiTheme="minorEastAsia" w:hAnsiTheme="minorEastAsia" w:cstheme="minorEastAsia"/>
                <w:color w:val="auto"/>
                <w:sz w:val="15"/>
                <w:szCs w:val="15"/>
                <w:lang w:val="en-US" w:eastAsia="zh-CN"/>
              </w:rPr>
              <w:t>位</w:t>
            </w:r>
          </w:p>
        </w:tc>
        <w:tc>
          <w:tcPr>
            <w:tcW w:w="1395" w:type="dxa"/>
            <w:vMerge w:val="restart"/>
            <w:tcBorders>
              <w:top w:val="single" w:color="auto" w:sz="12" w:space="0"/>
              <w:left w:val="nil"/>
              <w:bottom w:val="single" w:color="000000" w:sz="8" w:space="0"/>
              <w:right w:val="nil"/>
            </w:tcBorders>
            <w:vAlign w:val="center"/>
          </w:tcPr>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中心位置</w:t>
            </w:r>
          </w:p>
        </w:tc>
        <w:tc>
          <w:tcPr>
            <w:tcW w:w="1380" w:type="dxa"/>
            <w:gridSpan w:val="2"/>
            <w:tcBorders>
              <w:top w:val="single" w:color="auto" w:sz="12" w:space="0"/>
              <w:left w:val="nil"/>
              <w:bottom w:val="nil"/>
              <w:right w:val="nil"/>
            </w:tcBorders>
          </w:tcPr>
          <w:p>
            <w:pPr>
              <w:ind w:firstLine="300" w:firstLineChars="200"/>
              <w:rPr>
                <w:vertAlign w:val="baseline"/>
              </w:rPr>
            </w:pPr>
            <w:r>
              <w:rPr>
                <w:rFonts w:hint="eastAsia" w:asciiTheme="minorEastAsia" w:hAnsiTheme="minorEastAsia" w:eastAsiaTheme="minorEastAsia" w:cstheme="minorEastAsia"/>
                <w:color w:val="auto"/>
                <w:sz w:val="15"/>
                <w:szCs w:val="15"/>
                <w:lang w:val="en-US" w:eastAsia="zh-CN"/>
              </w:rPr>
              <w:t>锚</w:t>
            </w:r>
            <w:r>
              <w:rPr>
                <w:rFonts w:hint="eastAsia" w:asciiTheme="minorEastAsia" w:hAnsiTheme="minorEastAsia" w:cstheme="minorEastAsia"/>
                <w:color w:val="auto"/>
                <w:sz w:val="15"/>
                <w:szCs w:val="15"/>
                <w:lang w:val="en-US" w:eastAsia="zh-CN"/>
              </w:rPr>
              <w:t>位</w:t>
            </w:r>
            <w:r>
              <w:rPr>
                <w:rFonts w:hint="eastAsia" w:asciiTheme="minorEastAsia" w:hAnsiTheme="minorEastAsia" w:eastAsiaTheme="minorEastAsia" w:cstheme="minorEastAsia"/>
                <w:color w:val="auto"/>
                <w:sz w:val="15"/>
                <w:szCs w:val="15"/>
                <w:lang w:val="en-US" w:eastAsia="zh-CN"/>
              </w:rPr>
              <w:t>参数</w:t>
            </w:r>
          </w:p>
        </w:tc>
        <w:tc>
          <w:tcPr>
            <w:tcW w:w="750" w:type="dxa"/>
            <w:vMerge w:val="restart"/>
            <w:tcBorders>
              <w:top w:val="single" w:color="auto" w:sz="12" w:space="0"/>
              <w:left w:val="nil"/>
              <w:bottom w:val="single" w:color="auto" w:sz="8" w:space="0"/>
              <w:right w:val="nil"/>
            </w:tcBorders>
            <w:vAlign w:val="center"/>
          </w:tcPr>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锚泊点吨级</w:t>
            </w:r>
          </w:p>
        </w:tc>
        <w:tc>
          <w:tcPr>
            <w:tcW w:w="1455" w:type="dxa"/>
            <w:vMerge w:val="restart"/>
            <w:tcBorders>
              <w:top w:val="single" w:color="auto" w:sz="12" w:space="0"/>
              <w:left w:val="nil"/>
              <w:bottom w:val="single" w:color="auto" w:sz="8" w:space="0"/>
              <w:right w:val="nil"/>
            </w:tcBorders>
            <w:vAlign w:val="center"/>
          </w:tcPr>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可接纳船舶尺度上限</w:t>
            </w:r>
          </w:p>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（船长/吃水）</w:t>
            </w:r>
          </w:p>
        </w:tc>
        <w:tc>
          <w:tcPr>
            <w:tcW w:w="2790" w:type="dxa"/>
            <w:vMerge w:val="restart"/>
            <w:tcBorders>
              <w:top w:val="single" w:color="auto" w:sz="12" w:space="0"/>
              <w:left w:val="nil"/>
              <w:bottom w:val="single" w:color="auto" w:sz="8" w:space="0"/>
              <w:right w:val="nil"/>
            </w:tcBorders>
            <w:vAlign w:val="center"/>
          </w:tcPr>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适用船型吨位上限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50" w:type="dxa"/>
            <w:vMerge w:val="continue"/>
            <w:tcBorders>
              <w:top w:val="single" w:color="000000" w:sz="8" w:space="0"/>
              <w:left w:val="nil"/>
              <w:bottom w:val="single" w:color="auto" w:sz="8" w:space="0"/>
              <w:right w:val="nil"/>
            </w:tcBorders>
          </w:tcPr>
          <w:p>
            <w:pPr>
              <w:rPr>
                <w:vertAlign w:val="baseline"/>
              </w:rPr>
            </w:pPr>
          </w:p>
        </w:tc>
        <w:tc>
          <w:tcPr>
            <w:tcW w:w="1395" w:type="dxa"/>
            <w:vMerge w:val="continue"/>
            <w:tcBorders>
              <w:top w:val="single" w:color="000000" w:sz="8" w:space="0"/>
              <w:left w:val="nil"/>
              <w:bottom w:val="single" w:color="auto" w:sz="8" w:space="0"/>
              <w:right w:val="nil"/>
            </w:tcBorders>
          </w:tcPr>
          <w:p>
            <w:pPr>
              <w:rPr>
                <w:vertAlign w:val="baseline"/>
              </w:rPr>
            </w:pPr>
          </w:p>
        </w:tc>
        <w:tc>
          <w:tcPr>
            <w:tcW w:w="570" w:type="dxa"/>
            <w:tcBorders>
              <w:top w:val="nil"/>
              <w:left w:val="nil"/>
              <w:bottom w:val="single" w:color="000000" w:sz="8" w:space="0"/>
              <w:right w:val="nil"/>
            </w:tcBorders>
            <w:vAlign w:val="center"/>
          </w:tcPr>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半径</w:t>
            </w:r>
          </w:p>
        </w:tc>
        <w:tc>
          <w:tcPr>
            <w:tcW w:w="810" w:type="dxa"/>
            <w:tcBorders>
              <w:top w:val="nil"/>
              <w:left w:val="nil"/>
              <w:bottom w:val="single" w:color="000000" w:sz="8" w:space="0"/>
              <w:right w:val="nil"/>
            </w:tcBorders>
            <w:vAlign w:val="center"/>
          </w:tcPr>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水深</w:t>
            </w:r>
          </w:p>
        </w:tc>
        <w:tc>
          <w:tcPr>
            <w:tcW w:w="750" w:type="dxa"/>
            <w:vMerge w:val="continue"/>
            <w:tcBorders>
              <w:top w:val="single" w:color="auto" w:sz="8" w:space="0"/>
              <w:left w:val="nil"/>
              <w:bottom w:val="single" w:color="000000" w:sz="8" w:space="0"/>
              <w:right w:val="nil"/>
            </w:tcBorders>
          </w:tcPr>
          <w:p>
            <w:pPr>
              <w:rPr>
                <w:vertAlign w:val="baseline"/>
              </w:rPr>
            </w:pPr>
          </w:p>
        </w:tc>
        <w:tc>
          <w:tcPr>
            <w:tcW w:w="1455" w:type="dxa"/>
            <w:vMerge w:val="continue"/>
            <w:tcBorders>
              <w:top w:val="single" w:color="auto" w:sz="8" w:space="0"/>
              <w:left w:val="nil"/>
              <w:bottom w:val="single" w:color="000000" w:sz="8" w:space="0"/>
              <w:right w:val="nil"/>
            </w:tcBorders>
          </w:tcPr>
          <w:p>
            <w:pPr>
              <w:rPr>
                <w:vertAlign w:val="baseline"/>
              </w:rPr>
            </w:pPr>
          </w:p>
        </w:tc>
        <w:tc>
          <w:tcPr>
            <w:tcW w:w="2790" w:type="dxa"/>
            <w:vMerge w:val="continue"/>
            <w:tcBorders>
              <w:top w:val="single" w:color="auto" w:sz="8" w:space="0"/>
              <w:left w:val="nil"/>
              <w:bottom w:val="single" w:color="000000" w:sz="8" w:space="0"/>
              <w:right w:val="nil"/>
            </w:tcBorders>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450" w:type="dxa"/>
            <w:tcBorders>
              <w:top w:val="single" w:color="auto" w:sz="8" w:space="0"/>
              <w:left w:val="nil"/>
              <w:bottom w:val="single" w:color="auto" w:sz="12" w:space="0"/>
              <w:right w:val="nil"/>
            </w:tcBorders>
            <w:vAlign w:val="center"/>
          </w:tcPr>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6#</w:t>
            </w:r>
          </w:p>
        </w:tc>
        <w:tc>
          <w:tcPr>
            <w:tcW w:w="1395" w:type="dxa"/>
            <w:tcBorders>
              <w:top w:val="single" w:color="auto" w:sz="8" w:space="0"/>
              <w:left w:val="nil"/>
              <w:bottom w:val="single" w:color="auto" w:sz="12" w:space="0"/>
              <w:right w:val="nil"/>
            </w:tcBorders>
            <w:vAlign w:val="center"/>
          </w:tcPr>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29°57'09”N</w:t>
            </w:r>
          </w:p>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121°54'19”E</w:t>
            </w:r>
          </w:p>
        </w:tc>
        <w:tc>
          <w:tcPr>
            <w:tcW w:w="570" w:type="dxa"/>
            <w:tcBorders>
              <w:top w:val="single" w:color="000000" w:sz="8" w:space="0"/>
              <w:left w:val="nil"/>
              <w:bottom w:val="single" w:color="auto" w:sz="12" w:space="0"/>
              <w:right w:val="nil"/>
            </w:tcBorders>
            <w:vAlign w:val="center"/>
          </w:tcPr>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665m</w:t>
            </w:r>
          </w:p>
        </w:tc>
        <w:tc>
          <w:tcPr>
            <w:tcW w:w="810" w:type="dxa"/>
            <w:tcBorders>
              <w:top w:val="single" w:color="000000" w:sz="8" w:space="0"/>
              <w:left w:val="nil"/>
              <w:bottom w:val="single" w:color="auto" w:sz="12" w:space="0"/>
              <w:right w:val="nil"/>
            </w:tcBorders>
            <w:vAlign w:val="center"/>
          </w:tcPr>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约25m</w:t>
            </w:r>
          </w:p>
        </w:tc>
        <w:tc>
          <w:tcPr>
            <w:tcW w:w="750" w:type="dxa"/>
            <w:tcBorders>
              <w:top w:val="single" w:color="000000" w:sz="8" w:space="0"/>
              <w:left w:val="nil"/>
              <w:bottom w:val="single" w:color="auto" w:sz="12" w:space="0"/>
              <w:right w:val="nil"/>
            </w:tcBorders>
            <w:vAlign w:val="center"/>
          </w:tcPr>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30万</w:t>
            </w:r>
          </w:p>
        </w:tc>
        <w:tc>
          <w:tcPr>
            <w:tcW w:w="1455" w:type="dxa"/>
            <w:tcBorders>
              <w:top w:val="single" w:color="000000" w:sz="8" w:space="0"/>
              <w:left w:val="nil"/>
              <w:bottom w:val="single" w:color="auto" w:sz="12" w:space="0"/>
              <w:right w:val="nil"/>
            </w:tcBorders>
            <w:vAlign w:val="center"/>
          </w:tcPr>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400m/20m</w:t>
            </w:r>
          </w:p>
        </w:tc>
        <w:tc>
          <w:tcPr>
            <w:tcW w:w="2790" w:type="dxa"/>
            <w:tcBorders>
              <w:top w:val="single" w:color="000000" w:sz="8" w:space="0"/>
              <w:left w:val="nil"/>
              <w:bottom w:val="single" w:color="auto" w:sz="12" w:space="0"/>
              <w:right w:val="nil"/>
            </w:tcBorders>
            <w:vAlign w:val="top"/>
          </w:tcPr>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10万吨级化学品船</w:t>
            </w:r>
          </w:p>
          <w:p>
            <w:pPr>
              <w:adjustRightInd w:val="0"/>
              <w:snapToGrid w:val="0"/>
              <w:spacing w:line="288" w:lineRule="auto"/>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20万吨级集装箱</w:t>
            </w:r>
          </w:p>
          <w:p>
            <w:pPr>
              <w:adjustRightInd w:val="0"/>
              <w:snapToGrid w:val="0"/>
              <w:spacing w:line="288" w:lineRule="auto"/>
              <w:jc w:val="center"/>
              <w:rPr>
                <w:vertAlign w:val="baseline"/>
              </w:rPr>
            </w:pPr>
            <w:r>
              <w:rPr>
                <w:rFonts w:hint="eastAsia" w:asciiTheme="minorEastAsia" w:hAnsiTheme="minorEastAsia" w:eastAsiaTheme="minorEastAsia" w:cstheme="minorEastAsia"/>
                <w:color w:val="auto"/>
                <w:sz w:val="15"/>
                <w:szCs w:val="15"/>
                <w:lang w:val="en-US" w:eastAsia="zh-CN"/>
              </w:rPr>
              <w:t>30万吨级散货船/油船（减载）</w:t>
            </w:r>
          </w:p>
        </w:tc>
      </w:tr>
    </w:tbl>
    <w:p>
      <w:pPr>
        <w:rPr>
          <w:rFonts w:hint="default"/>
          <w:lang w:val="en-US" w:eastAsia="zh-CN"/>
        </w:rPr>
      </w:pPr>
    </w:p>
    <w:p>
      <w:pPr>
        <w:numPr>
          <w:ilvl w:val="0"/>
          <w:numId w:val="0"/>
        </w:numPr>
        <w:rPr>
          <w:rFonts w:hint="eastAsia"/>
          <w:sz w:val="21"/>
          <w:szCs w:val="21"/>
          <w:lang w:val="en-US" w:eastAsia="zh-CN"/>
        </w:rPr>
      </w:pPr>
      <w:r>
        <w:rPr>
          <w:rFonts w:hint="eastAsia" w:ascii="仿宋" w:hAnsi="仿宋" w:eastAsia="仿宋" w:cs="仿宋"/>
          <w:b/>
          <w:bCs/>
          <w:sz w:val="28"/>
          <w:szCs w:val="28"/>
          <w:lang w:val="en-US" w:eastAsia="zh-CN"/>
        </w:rPr>
        <w:t xml:space="preserve">2 </w:t>
      </w:r>
      <w:r>
        <w:rPr>
          <w:rFonts w:hint="eastAsia" w:ascii="仿宋" w:hAnsi="仿宋" w:eastAsia="仿宋" w:cs="仿宋"/>
          <w:bCs/>
          <w:sz w:val="28"/>
          <w:szCs w:val="28"/>
          <w:lang w:val="en-US" w:eastAsia="zh-CN"/>
        </w:rPr>
        <w:t>锚地水域潮流简介</w:t>
      </w:r>
    </w:p>
    <w:p>
      <w:pPr>
        <w:numPr>
          <w:ilvl w:val="0"/>
          <w:numId w:val="0"/>
        </w:numPr>
        <w:ind w:leftChars="0" w:firstLine="420"/>
        <w:rPr>
          <w:rFonts w:hint="eastAsia"/>
          <w:sz w:val="21"/>
          <w:szCs w:val="21"/>
          <w:lang w:val="en-US" w:eastAsia="zh-CN"/>
        </w:rPr>
      </w:pPr>
      <w:r>
        <w:rPr>
          <w:rFonts w:hint="eastAsia"/>
          <w:sz w:val="21"/>
          <w:szCs w:val="21"/>
          <w:lang w:val="en-US" w:eastAsia="zh-CN"/>
        </w:rPr>
        <w:t xml:space="preserve">  北仑临时锚位水域潮流以往复流为主，涨潮流由东向西，落潮流由西向东，主流向与海图等深线走向基本一致。涨潮流最大流速约3节，落潮流达4节，涨落潮转流较快，低潮时亦多呈现急流状态。流速垂线分布以次表层流速较大，一般以10米为分隔层，落潮平均流速：10米之内3节，20米之内4节，落流流速大于涨流。冬季若西北风持续时间较长，落流时间明显多于涨流时间。</w:t>
      </w:r>
    </w:p>
    <w:p>
      <w:pPr>
        <w:numPr>
          <w:ilvl w:val="0"/>
          <w:numId w:val="0"/>
        </w:numPr>
        <w:ind w:leftChars="0"/>
        <w:rPr>
          <w:rFonts w:hint="eastAsia"/>
          <w:sz w:val="21"/>
          <w:szCs w:val="21"/>
          <w:lang w:val="en-US" w:eastAsia="zh-CN"/>
        </w:rPr>
      </w:pPr>
    </w:p>
    <w:p>
      <w:pPr>
        <w:numPr>
          <w:ilvl w:val="0"/>
          <w:numId w:val="0"/>
        </w:numPr>
        <w:ind w:leftChars="0"/>
        <w:rPr>
          <w:rFonts w:hint="default"/>
          <w:sz w:val="21"/>
          <w:szCs w:val="21"/>
          <w:lang w:val="en-US" w:eastAsia="zh-CN"/>
        </w:rPr>
      </w:pPr>
      <w:r>
        <w:rPr>
          <w:rFonts w:hint="eastAsia" w:ascii="仿宋" w:hAnsi="仿宋" w:eastAsia="仿宋" w:cs="仿宋"/>
          <w:b/>
          <w:bCs/>
          <w:sz w:val="28"/>
          <w:szCs w:val="28"/>
          <w:lang w:val="en-US" w:eastAsia="zh-CN"/>
        </w:rPr>
        <w:t xml:space="preserve">3 </w:t>
      </w:r>
      <w:r>
        <w:rPr>
          <w:rFonts w:hint="eastAsia" w:ascii="仿宋" w:hAnsi="仿宋" w:eastAsia="仿宋" w:cs="仿宋"/>
          <w:bCs/>
          <w:sz w:val="28"/>
          <w:szCs w:val="28"/>
          <w:lang w:val="en-US" w:eastAsia="zh-CN"/>
        </w:rPr>
        <w:t>定点锚泊精准度要求</w:t>
      </w:r>
    </w:p>
    <w:p>
      <w:pPr>
        <w:numPr>
          <w:ilvl w:val="0"/>
          <w:numId w:val="0"/>
        </w:numPr>
        <w:ind w:leftChars="0" w:firstLine="420"/>
        <w:rPr>
          <w:rFonts w:hint="eastAsia"/>
          <w:sz w:val="21"/>
          <w:szCs w:val="21"/>
          <w:lang w:val="en-US" w:eastAsia="zh-CN"/>
        </w:rPr>
      </w:pPr>
      <w:r>
        <w:rPr>
          <w:rFonts w:hint="eastAsia"/>
          <w:sz w:val="21"/>
          <w:szCs w:val="21"/>
          <w:lang w:val="en-US" w:eastAsia="zh-CN"/>
        </w:rPr>
        <w:t>通常，船舶在潮流的影响下，最终稳定住的锚泊点和最初的落锚点势必存在差异，海事部门在定点锚泊的规范中也考虑到了这个因素，以北仑6#锚位为例，定点锚泊区域是以中心位置为圆心，665米为半径的圆形水域。</w:t>
      </w:r>
    </w:p>
    <w:p>
      <w:pPr>
        <w:numPr>
          <w:ilvl w:val="0"/>
          <w:numId w:val="0"/>
        </w:numPr>
        <w:ind w:leftChars="0" w:firstLine="420"/>
        <w:rPr>
          <w:rFonts w:hint="eastAsia"/>
          <w:sz w:val="21"/>
          <w:szCs w:val="21"/>
          <w:lang w:val="en-US" w:eastAsia="zh-CN"/>
        </w:rPr>
      </w:pPr>
      <w:r>
        <w:rPr>
          <w:rFonts w:hint="eastAsia"/>
          <w:sz w:val="21"/>
          <w:szCs w:val="21"/>
          <w:lang w:val="en-US" w:eastAsia="zh-CN"/>
        </w:rPr>
        <w:t>若20万吨级矿船使用这个锚位，按常规抛9节锚链入水，船长和链长相加约为550米，考虑到锚链卧底和水中悬垂的距离，极限偏荡旋回半径接近450米，那么理论上允许锚泊点与标准的锚位点之间的偏差约为215米，事实上海事远程监管的精度要求小于1链，这样的精准度对于一艘满载的20万吨级矿船在急流时的抛锚操作来讲要求是比较高的。</w:t>
      </w:r>
    </w:p>
    <w:p>
      <w:pPr>
        <w:numPr>
          <w:ilvl w:val="0"/>
          <w:numId w:val="0"/>
        </w:numPr>
        <w:ind w:leftChars="0" w:firstLine="420"/>
        <w:rPr>
          <w:rFonts w:hint="default"/>
          <w:sz w:val="24"/>
          <w:szCs w:val="24"/>
          <w:lang w:val="en-US" w:eastAsia="zh-CN"/>
        </w:rPr>
      </w:pPr>
    </w:p>
    <w:p>
      <w:pPr>
        <w:numPr>
          <w:ilvl w:val="0"/>
          <w:numId w:val="0"/>
        </w:numPr>
        <w:rPr>
          <w:rFonts w:hint="eastAsia" w:ascii="仿宋" w:hAnsi="仿宋" w:eastAsia="仿宋" w:cs="仿宋"/>
          <w:bCs/>
          <w:sz w:val="28"/>
          <w:szCs w:val="28"/>
          <w:lang w:val="en-US" w:eastAsia="zh-CN"/>
        </w:rPr>
      </w:pPr>
      <w:r>
        <w:rPr>
          <w:rFonts w:hint="eastAsia" w:ascii="仿宋" w:hAnsi="仿宋" w:eastAsia="仿宋" w:cs="仿宋"/>
          <w:b/>
          <w:bCs/>
          <w:sz w:val="28"/>
          <w:szCs w:val="28"/>
          <w:lang w:val="en-US" w:eastAsia="zh-CN"/>
        </w:rPr>
        <w:t xml:space="preserve">4 </w:t>
      </w:r>
      <w:r>
        <w:rPr>
          <w:rFonts w:hint="eastAsia" w:ascii="仿宋" w:hAnsi="仿宋" w:eastAsia="仿宋" w:cs="仿宋"/>
          <w:bCs/>
          <w:sz w:val="28"/>
          <w:szCs w:val="28"/>
          <w:lang w:val="en-US" w:eastAsia="zh-CN"/>
        </w:rPr>
        <w:t>低潮时段抛锚的操作难点与风险</w:t>
      </w:r>
    </w:p>
    <w:p>
      <w:pPr>
        <w:numPr>
          <w:ilvl w:val="0"/>
          <w:numId w:val="0"/>
        </w:numPr>
        <w:ind w:firstLine="420" w:firstLineChars="200"/>
        <w:rPr>
          <w:rFonts w:hint="eastAsia"/>
          <w:sz w:val="21"/>
          <w:szCs w:val="21"/>
          <w:lang w:val="en-US" w:eastAsia="zh-CN"/>
        </w:rPr>
      </w:pPr>
      <w:r>
        <w:rPr>
          <w:rFonts w:hint="eastAsia"/>
          <w:sz w:val="21"/>
          <w:szCs w:val="21"/>
          <w:lang w:val="en-US" w:eastAsia="zh-CN"/>
        </w:rPr>
        <w:t xml:space="preserve"> 因港口生产的需要，低潮时锚泊北仑临时锚位是常态化的引航窗口之一。虾峙门东口至北仑临时锚位约30海里，考虑到重载矿船的操纵性能不良以及岛礁区复杂的地形地貌和交通流现状，一般不安排夜航。为了避免错过靠泊窗口期的情况发生，大型重载矿船往往一路顶流进口，在明显顶流甚至急顶流时（流速可达3 </w:t>
      </w:r>
      <w:r>
        <w:rPr>
          <w:rFonts w:hint="default"/>
          <w:sz w:val="21"/>
          <w:szCs w:val="21"/>
          <w:lang w:val="en-US" w:eastAsia="zh-CN"/>
        </w:rPr>
        <w:t>~</w:t>
      </w:r>
      <w:r>
        <w:rPr>
          <w:rFonts w:hint="eastAsia"/>
          <w:sz w:val="21"/>
          <w:szCs w:val="21"/>
          <w:lang w:val="en-US" w:eastAsia="zh-CN"/>
        </w:rPr>
        <w:t xml:space="preserve"> 4节）抵达锚位。其操作难度和风险在于以下四点：</w:t>
      </w:r>
    </w:p>
    <w:p>
      <w:pPr>
        <w:numPr>
          <w:ilvl w:val="0"/>
          <w:numId w:val="0"/>
        </w:numPr>
        <w:rPr>
          <w:rFonts w:hint="eastAsia"/>
          <w:sz w:val="21"/>
          <w:szCs w:val="21"/>
          <w:lang w:val="en-US" w:eastAsia="zh-CN"/>
        </w:rPr>
      </w:pPr>
      <w:r>
        <w:rPr>
          <w:rFonts w:hint="eastAsia"/>
          <w:sz w:val="21"/>
          <w:szCs w:val="21"/>
          <w:lang w:val="en-US" w:eastAsia="zh-CN"/>
        </w:rPr>
        <w:t>1）重载大型船舶单位排水量的主机功率配比低，其启动、制动、转向的能力比一般船舶差，停车、倒车冲程较一般船舶大得多，耗用时间也比较长，定点抛锚难度明显加大。</w:t>
      </w:r>
    </w:p>
    <w:p>
      <w:pPr>
        <w:numPr>
          <w:ilvl w:val="0"/>
          <w:numId w:val="0"/>
        </w:numPr>
        <w:rPr>
          <w:rFonts w:hint="eastAsia"/>
          <w:sz w:val="21"/>
          <w:szCs w:val="21"/>
          <w:lang w:val="en-US" w:eastAsia="zh-CN"/>
        </w:rPr>
      </w:pPr>
      <w:r>
        <w:rPr>
          <w:rFonts w:hint="eastAsia"/>
          <w:sz w:val="21"/>
          <w:szCs w:val="21"/>
          <w:lang w:val="en-US" w:eastAsia="zh-CN"/>
        </w:rPr>
        <w:t>2）受到急流的影响，抛锚前的淌航时段，船位偏移明显，若不预配风流压差，很难准确接近锚位点。北仑港区码头多，大型船靠离泊频繁，过境船非常多，如果这期间航行避让的操作过多，也会很大程度上影响接近锚位点的路径和姿态。</w:t>
      </w:r>
    </w:p>
    <w:p>
      <w:pPr>
        <w:numPr>
          <w:ilvl w:val="0"/>
          <w:numId w:val="0"/>
        </w:numPr>
        <w:rPr>
          <w:rFonts w:hint="default"/>
          <w:sz w:val="21"/>
          <w:szCs w:val="21"/>
          <w:lang w:val="en-US" w:eastAsia="zh-CN"/>
        </w:rPr>
      </w:pPr>
      <w:r>
        <w:rPr>
          <w:rFonts w:hint="eastAsia"/>
          <w:sz w:val="21"/>
          <w:szCs w:val="21"/>
          <w:lang w:val="en-US" w:eastAsia="zh-CN"/>
        </w:rPr>
        <w:t>3）重载大型船舶倒车横向力巨大，倒车时间越长，船首偏转效应越强，如果没有预判和控制，船舶抵至锚位时使用大幅度倒车必将引起船舶剧烈偏转，在急顶流的条件下，一旦船体与流产生一定的夹角，船舶的偏转会明显加剧并迅速产生流致漂移，如果此时已实施抛锚，最终稳定下来的锚泊点的位置将与落锚点的位置产生较大偏差，更加恶劣的后果是潮流所产生的巨大压力会很轻易地拖拽锚和锚链，由此产生的反作用力将会对锚机甚至船体产生较大破坏作用，对此驾引人员应严格予以规避。（如图2）</w:t>
      </w:r>
    </w:p>
    <w:p>
      <w:pPr>
        <w:numPr>
          <w:ilvl w:val="0"/>
          <w:numId w:val="0"/>
        </w:numPr>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5274310" cy="2300605"/>
            <wp:effectExtent l="0" t="0" r="2540" b="4445"/>
            <wp:docPr id="4" name="图片 4" descr="t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u2"/>
                    <pic:cNvPicPr>
                      <a:picLocks noChangeAspect="1"/>
                    </pic:cNvPicPr>
                  </pic:nvPicPr>
                  <pic:blipFill>
                    <a:blip r:embed="rId5"/>
                    <a:stretch>
                      <a:fillRect/>
                    </a:stretch>
                  </pic:blipFill>
                  <pic:spPr>
                    <a:xfrm>
                      <a:off x="0" y="0"/>
                      <a:ext cx="5274310" cy="2300605"/>
                    </a:xfrm>
                    <a:prstGeom prst="rect">
                      <a:avLst/>
                    </a:prstGeom>
                  </pic:spPr>
                </pic:pic>
              </a:graphicData>
            </a:graphic>
          </wp:inline>
        </w:drawing>
      </w:r>
    </w:p>
    <w:p>
      <w:pPr>
        <w:numPr>
          <w:ilvl w:val="0"/>
          <w:numId w:val="0"/>
        </w:numPr>
        <w:rPr>
          <w:rFonts w:hint="default" w:asciiTheme="minorEastAsia" w:hAnsiTheme="minorEastAsia" w:eastAsiaTheme="minorEastAsia" w:cstheme="minorEastAsia"/>
          <w:sz w:val="18"/>
          <w:szCs w:val="18"/>
          <w:lang w:val="en-US" w:eastAsia="zh-CN"/>
        </w:rPr>
      </w:pPr>
      <w:r>
        <w:rPr>
          <w:rFonts w:hint="eastAsia"/>
          <w:lang w:val="en-US" w:eastAsia="zh-CN"/>
        </w:rPr>
        <w:t xml:space="preserve">                           </w:t>
      </w:r>
      <w:r>
        <w:rPr>
          <w:rFonts w:hint="eastAsia" w:asciiTheme="minorEastAsia" w:hAnsiTheme="minorEastAsia" w:eastAsiaTheme="minorEastAsia" w:cstheme="minorEastAsia"/>
          <w:sz w:val="18"/>
          <w:szCs w:val="18"/>
          <w:lang w:val="en-US" w:eastAsia="zh-CN"/>
        </w:rPr>
        <w:t>图 2</w:t>
      </w:r>
      <w:r>
        <w:rPr>
          <w:rFonts w:hint="eastAsia" w:asciiTheme="minorEastAsia" w:hAnsiTheme="minorEastAsia" w:cstheme="minorEastAsia"/>
          <w:sz w:val="18"/>
          <w:szCs w:val="18"/>
          <w:lang w:val="en-US" w:eastAsia="zh-CN"/>
        </w:rPr>
        <w:t xml:space="preserve">  船舶受流向右偏转并漂移</w:t>
      </w:r>
    </w:p>
    <w:p>
      <w:pPr>
        <w:numPr>
          <w:ilvl w:val="0"/>
          <w:numId w:val="0"/>
        </w:numPr>
        <w:ind w:firstLine="1800" w:firstLineChars="1000"/>
        <w:rPr>
          <w:rFonts w:hint="default"/>
          <w:sz w:val="18"/>
          <w:szCs w:val="18"/>
          <w:lang w:val="en-US" w:eastAsia="zh-CN"/>
        </w:rPr>
      </w:pPr>
      <w:r>
        <w:rPr>
          <w:rFonts w:hint="eastAsia"/>
          <w:sz w:val="18"/>
          <w:szCs w:val="18"/>
          <w:lang w:val="en-US" w:eastAsia="zh-CN"/>
        </w:rPr>
        <w:t xml:space="preserve">Fig2  The ship </w:t>
      </w:r>
      <w:r>
        <w:rPr>
          <w:rFonts w:hint="default"/>
          <w:sz w:val="18"/>
          <w:szCs w:val="18"/>
          <w:lang w:eastAsia="zh-CN"/>
        </w:rPr>
        <w:t>swings</w:t>
      </w:r>
      <w:r>
        <w:rPr>
          <w:rFonts w:hint="eastAsia"/>
          <w:sz w:val="18"/>
          <w:szCs w:val="18"/>
          <w:lang w:val="en-US" w:eastAsia="zh-CN"/>
        </w:rPr>
        <w:t xml:space="preserve"> to the </w:t>
      </w:r>
      <w:r>
        <w:rPr>
          <w:rFonts w:hint="default"/>
          <w:sz w:val="18"/>
          <w:szCs w:val="18"/>
          <w:lang w:eastAsia="zh-CN"/>
        </w:rPr>
        <w:t>starboard</w:t>
      </w:r>
      <w:r>
        <w:rPr>
          <w:rFonts w:hint="eastAsia"/>
          <w:sz w:val="18"/>
          <w:szCs w:val="18"/>
          <w:lang w:val="en-US" w:eastAsia="zh-CN"/>
        </w:rPr>
        <w:t xml:space="preserve"> and drift</w:t>
      </w:r>
      <w:r>
        <w:rPr>
          <w:rFonts w:hint="default"/>
          <w:sz w:val="18"/>
          <w:szCs w:val="18"/>
          <w:lang w:eastAsia="zh-CN"/>
        </w:rPr>
        <w:t>s</w:t>
      </w:r>
      <w:r>
        <w:rPr>
          <w:rFonts w:hint="eastAsia"/>
          <w:sz w:val="18"/>
          <w:szCs w:val="18"/>
          <w:lang w:val="en-US" w:eastAsia="zh-CN"/>
        </w:rPr>
        <w:t xml:space="preserve"> by the current</w:t>
      </w:r>
    </w:p>
    <w:p>
      <w:pPr>
        <w:numPr>
          <w:ilvl w:val="0"/>
          <w:numId w:val="0"/>
        </w:numPr>
        <w:ind w:firstLine="420" w:firstLineChars="200"/>
        <w:rPr>
          <w:rFonts w:hint="eastAsia" w:ascii="Arial" w:hAnsi="Arial" w:cs="Arial"/>
          <w:kern w:val="2"/>
          <w:sz w:val="21"/>
          <w:szCs w:val="24"/>
          <w:lang w:val="en-US" w:eastAsia="zh-CN" w:bidi="ar-SA"/>
        </w:rPr>
      </w:pPr>
    </w:p>
    <w:p>
      <w:pPr>
        <w:numPr>
          <w:ilvl w:val="0"/>
          <w:numId w:val="0"/>
        </w:numPr>
        <w:rPr>
          <w:rFonts w:hint="default"/>
          <w:sz w:val="21"/>
          <w:szCs w:val="21"/>
          <w:lang w:val="en-US" w:eastAsia="zh-CN"/>
        </w:rPr>
      </w:pPr>
      <w:r>
        <w:rPr>
          <w:rFonts w:hint="eastAsia"/>
          <w:sz w:val="21"/>
          <w:szCs w:val="21"/>
          <w:lang w:val="en-US" w:eastAsia="zh-CN"/>
        </w:rPr>
        <w:t>4）在抵至锚位时，为了抵御倒车右偏效应而提前采取左舵进车的预防措施时，若进车时长控制不妥，在急顶流的条件下，一旦船体与流产生一定的夹角，容易引起向左持续偏向而无法抑制的现象。这样的现象如果不幸和主机故障叠加，容易对锚位点南侧的泊位群构成巨大的威胁。（如图3以抛4#锚位为例）因此在平流抛锚惯用的技术动作在低平潮窗口使用时要注意分寸的把握，尤其要注意向左ROT的变化。</w:t>
      </w:r>
    </w:p>
    <w:p>
      <w:pPr>
        <w:numPr>
          <w:ilvl w:val="0"/>
          <w:numId w:val="0"/>
        </w:numPr>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5273040" cy="2505710"/>
            <wp:effectExtent l="0" t="0" r="3810" b="8890"/>
            <wp:docPr id="8" name="图片 8" descr="t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tu3"/>
                    <pic:cNvPicPr>
                      <a:picLocks noChangeAspect="1"/>
                    </pic:cNvPicPr>
                  </pic:nvPicPr>
                  <pic:blipFill>
                    <a:blip r:embed="rId6"/>
                    <a:stretch>
                      <a:fillRect/>
                    </a:stretch>
                  </pic:blipFill>
                  <pic:spPr>
                    <a:xfrm>
                      <a:off x="0" y="0"/>
                      <a:ext cx="5273040" cy="2505710"/>
                    </a:xfrm>
                    <a:prstGeom prst="rect">
                      <a:avLst/>
                    </a:prstGeom>
                  </pic:spPr>
                </pic:pic>
              </a:graphicData>
            </a:graphic>
          </wp:inline>
        </w:drawing>
      </w:r>
    </w:p>
    <w:p>
      <w:pPr>
        <w:numPr>
          <w:ilvl w:val="0"/>
          <w:numId w:val="0"/>
        </w:numPr>
        <w:rPr>
          <w:rFonts w:hint="eastAsia" w:asciiTheme="minorEastAsia" w:hAnsiTheme="minorEastAsia" w:cstheme="minorEastAsia"/>
          <w:sz w:val="18"/>
          <w:szCs w:val="18"/>
          <w:lang w:val="en-US" w:eastAsia="zh-CN"/>
        </w:rPr>
      </w:pPr>
      <w:r>
        <w:rPr>
          <w:rFonts w:hint="eastAsia"/>
          <w:lang w:val="en-US" w:eastAsia="zh-CN"/>
        </w:rPr>
        <w:t xml:space="preserve">                            </w:t>
      </w:r>
      <w:r>
        <w:rPr>
          <w:rFonts w:hint="eastAsia" w:asciiTheme="minorEastAsia" w:hAnsiTheme="minorEastAsia" w:eastAsiaTheme="minorEastAsia" w:cstheme="minorEastAsia"/>
          <w:sz w:val="18"/>
          <w:szCs w:val="18"/>
          <w:lang w:val="en-US" w:eastAsia="zh-CN"/>
        </w:rPr>
        <w:t xml:space="preserve"> 图 3</w:t>
      </w:r>
      <w:r>
        <w:rPr>
          <w:rFonts w:hint="eastAsia" w:asciiTheme="minorEastAsia" w:hAnsiTheme="minorEastAsia" w:cstheme="minorEastAsia"/>
          <w:sz w:val="18"/>
          <w:szCs w:val="18"/>
          <w:lang w:val="en-US" w:eastAsia="zh-CN"/>
        </w:rPr>
        <w:t xml:space="preserve"> 船舶受流向左持续偏转</w:t>
      </w:r>
    </w:p>
    <w:p>
      <w:pPr>
        <w:numPr>
          <w:ilvl w:val="0"/>
          <w:numId w:val="0"/>
        </w:numPr>
        <w:ind w:firstLine="1800" w:firstLineChars="1000"/>
        <w:rPr>
          <w:rFonts w:hint="default" w:asciiTheme="minorEastAsia" w:hAnsiTheme="minorEastAsia" w:cstheme="minorEastAsia"/>
          <w:sz w:val="18"/>
          <w:szCs w:val="18"/>
          <w:lang w:val="en-US" w:eastAsia="zh-CN"/>
        </w:rPr>
      </w:pPr>
      <w:r>
        <w:rPr>
          <w:rFonts w:hint="eastAsia"/>
          <w:sz w:val="18"/>
          <w:szCs w:val="18"/>
          <w:lang w:val="en-US" w:eastAsia="zh-CN"/>
        </w:rPr>
        <w:t xml:space="preserve">Fig3  The ship continuously </w:t>
      </w:r>
      <w:r>
        <w:rPr>
          <w:rFonts w:hint="default"/>
          <w:sz w:val="18"/>
          <w:szCs w:val="18"/>
          <w:lang w:val="en-US" w:eastAsia="zh-CN"/>
        </w:rPr>
        <w:t>swings</w:t>
      </w:r>
      <w:r>
        <w:rPr>
          <w:rFonts w:hint="eastAsia"/>
          <w:sz w:val="18"/>
          <w:szCs w:val="18"/>
          <w:lang w:val="en-US" w:eastAsia="zh-CN"/>
        </w:rPr>
        <w:t xml:space="preserve"> to th</w:t>
      </w:r>
      <w:r>
        <w:rPr>
          <w:rFonts w:hint="default"/>
          <w:sz w:val="18"/>
          <w:szCs w:val="18"/>
          <w:lang w:val="en-US" w:eastAsia="zh-CN"/>
        </w:rPr>
        <w:t>e port due to the current.</w:t>
      </w:r>
    </w:p>
    <w:p>
      <w:pPr>
        <w:numPr>
          <w:ilvl w:val="0"/>
          <w:numId w:val="0"/>
        </w:numPr>
        <w:rPr>
          <w:rFonts w:hint="default"/>
          <w:sz w:val="21"/>
          <w:szCs w:val="21"/>
          <w:lang w:val="en-US" w:eastAsia="zh-CN"/>
        </w:rPr>
      </w:pPr>
      <w:r>
        <w:rPr>
          <w:rFonts w:hint="eastAsia" w:ascii="仿宋" w:hAnsi="仿宋" w:eastAsia="仿宋" w:cs="仿宋"/>
          <w:b/>
          <w:bCs/>
          <w:sz w:val="28"/>
          <w:szCs w:val="28"/>
          <w:lang w:val="en-US" w:eastAsia="zh-CN"/>
        </w:rPr>
        <w:t xml:space="preserve">5 </w:t>
      </w:r>
      <w:r>
        <w:rPr>
          <w:rFonts w:hint="eastAsia" w:ascii="仿宋" w:hAnsi="仿宋" w:eastAsia="仿宋" w:cs="仿宋"/>
          <w:bCs/>
          <w:sz w:val="28"/>
          <w:szCs w:val="28"/>
          <w:lang w:val="en-US" w:eastAsia="zh-CN"/>
        </w:rPr>
        <w:t xml:space="preserve"> 低潮时段抛锚的风险应对</w:t>
      </w:r>
    </w:p>
    <w:p>
      <w:pPr>
        <w:numPr>
          <w:ilvl w:val="0"/>
          <w:numId w:val="0"/>
        </w:numPr>
        <w:rPr>
          <w:rFonts w:hint="eastAsia"/>
          <w:sz w:val="21"/>
          <w:szCs w:val="21"/>
          <w:lang w:val="en-US" w:eastAsia="zh-CN"/>
        </w:rPr>
      </w:pPr>
      <w:r>
        <w:rPr>
          <w:rFonts w:hint="eastAsia"/>
          <w:sz w:val="21"/>
          <w:szCs w:val="21"/>
          <w:lang w:val="en-US" w:eastAsia="zh-CN"/>
        </w:rPr>
        <w:t>1）严格控制抛锚前航速。通常距锚位点4海里，控制对地航速8 节以内；距锚位点2海里，控制对地航速6 节以内；距锚位点1海里，控制对地航速4 节以内；倒车时对地航速小于2节。为了准确估算倒车制动的时机，本文作如下力学估算：</w:t>
      </w:r>
    </w:p>
    <w:p>
      <w:pPr>
        <w:numPr>
          <w:ilvl w:val="0"/>
          <w:numId w:val="0"/>
        </w:numPr>
        <w:ind w:firstLine="420" w:firstLineChars="200"/>
        <w:rPr>
          <w:rFonts w:hint="eastAsia"/>
          <w:sz w:val="21"/>
          <w:szCs w:val="21"/>
          <w:lang w:val="en-US" w:eastAsia="zh-CN"/>
        </w:rPr>
      </w:pPr>
      <w:r>
        <w:rPr>
          <w:rFonts w:hint="eastAsia"/>
          <w:sz w:val="21"/>
          <w:szCs w:val="21"/>
          <w:lang w:val="en-US" w:eastAsia="zh-CN"/>
        </w:rPr>
        <w:t xml:space="preserve">根据螺旋桨推力（拉力） 计算的经验公式  可知：主机功率和螺旋桨的转数的立方成正比，即螺旋桨的推力（拉力）也和螺旋桨的转数的立方成正比。设当最大持续功率 </w:t>
      </w:r>
      <w:r>
        <w:rPr>
          <w:rFonts w:hint="default"/>
          <w:sz w:val="21"/>
          <w:szCs w:val="21"/>
          <w:lang w:val="en-US" w:eastAsia="zh-CN"/>
        </w:rPr>
        <w:t>P</w:t>
      </w:r>
      <w:r>
        <w:rPr>
          <w:rFonts w:hint="default"/>
          <w:sz w:val="21"/>
          <w:szCs w:val="21"/>
          <w:vertAlign w:val="subscript"/>
          <w:lang w:val="en-US" w:eastAsia="zh-CN"/>
        </w:rPr>
        <w:t>max</w:t>
      </w:r>
      <w:r>
        <w:rPr>
          <w:rFonts w:hint="default"/>
          <w:sz w:val="21"/>
          <w:szCs w:val="21"/>
          <w:lang w:val="en-US" w:eastAsia="zh-CN"/>
        </w:rPr>
        <w:t xml:space="preserve"> </w:t>
      </w:r>
      <w:r>
        <w:rPr>
          <w:rFonts w:hint="eastAsia"/>
          <w:sz w:val="21"/>
          <w:szCs w:val="21"/>
          <w:lang w:val="en-US" w:eastAsia="zh-CN"/>
        </w:rPr>
        <w:t xml:space="preserve">时的转数为 </w:t>
      </w:r>
      <w:r>
        <w:rPr>
          <w:rFonts w:hint="default"/>
          <w:sz w:val="21"/>
          <w:szCs w:val="21"/>
          <w:lang w:val="en-US" w:eastAsia="zh-CN"/>
        </w:rPr>
        <w:t>N</w:t>
      </w:r>
      <w:r>
        <w:rPr>
          <w:rFonts w:hint="default"/>
          <w:sz w:val="21"/>
          <w:szCs w:val="21"/>
          <w:vertAlign w:val="subscript"/>
          <w:lang w:val="en-US" w:eastAsia="zh-CN"/>
        </w:rPr>
        <w:t>max</w:t>
      </w:r>
      <w:r>
        <w:rPr>
          <w:rFonts w:hint="default"/>
          <w:sz w:val="21"/>
          <w:szCs w:val="21"/>
          <w:lang w:val="en-US" w:eastAsia="zh-CN"/>
        </w:rPr>
        <w:t xml:space="preserve"> </w:t>
      </w:r>
      <w:r>
        <w:rPr>
          <w:rFonts w:hint="eastAsia"/>
          <w:sz w:val="21"/>
          <w:szCs w:val="21"/>
          <w:lang w:val="en-US" w:eastAsia="zh-CN"/>
        </w:rPr>
        <w:t xml:space="preserve">，那么任意转数 </w:t>
      </w:r>
      <w:r>
        <w:rPr>
          <w:rFonts w:hint="default"/>
          <w:sz w:val="21"/>
          <w:szCs w:val="21"/>
          <w:lang w:val="en-US" w:eastAsia="zh-CN"/>
        </w:rPr>
        <w:t>N</w:t>
      </w:r>
      <w:r>
        <w:rPr>
          <w:rFonts w:hint="default"/>
          <w:sz w:val="21"/>
          <w:szCs w:val="21"/>
          <w:vertAlign w:val="subscript"/>
          <w:lang w:val="en-US" w:eastAsia="zh-CN"/>
        </w:rPr>
        <w:t>x</w:t>
      </w:r>
      <w:r>
        <w:rPr>
          <w:rFonts w:hint="default"/>
          <w:sz w:val="21"/>
          <w:szCs w:val="21"/>
          <w:lang w:val="en-US" w:eastAsia="zh-CN"/>
        </w:rPr>
        <w:t xml:space="preserve"> </w:t>
      </w:r>
      <w:r>
        <w:rPr>
          <w:rFonts w:hint="eastAsia"/>
          <w:sz w:val="21"/>
          <w:szCs w:val="21"/>
          <w:lang w:val="en-US" w:eastAsia="zh-CN"/>
        </w:rPr>
        <w:t xml:space="preserve">时它对应的主机功率 </w:t>
      </w:r>
      <w:r>
        <w:rPr>
          <w:rFonts w:hint="default"/>
          <w:sz w:val="21"/>
          <w:szCs w:val="21"/>
          <w:lang w:val="en-US" w:eastAsia="zh-CN"/>
        </w:rPr>
        <w:t>P</w:t>
      </w:r>
      <w:r>
        <w:rPr>
          <w:rFonts w:hint="default"/>
          <w:sz w:val="21"/>
          <w:szCs w:val="21"/>
          <w:vertAlign w:val="subscript"/>
          <w:lang w:val="en-US" w:eastAsia="zh-CN"/>
        </w:rPr>
        <w:t>x</w:t>
      </w:r>
      <w:r>
        <w:rPr>
          <w:rFonts w:hint="default"/>
          <w:sz w:val="21"/>
          <w:szCs w:val="21"/>
          <w:lang w:val="en-US" w:eastAsia="zh-CN"/>
        </w:rPr>
        <w:t xml:space="preserve"> </w:t>
      </w:r>
      <w:r>
        <w:rPr>
          <w:rFonts w:hint="eastAsia"/>
          <w:sz w:val="21"/>
          <w:szCs w:val="21"/>
          <w:lang w:val="en-US" w:eastAsia="zh-CN"/>
        </w:rPr>
        <w:t>为：</w:t>
      </w:r>
      <w:r>
        <w:rPr>
          <w:rFonts w:hint="default"/>
          <w:sz w:val="21"/>
          <w:szCs w:val="21"/>
          <w:lang w:val="en-US" w:eastAsia="zh-CN"/>
        </w:rPr>
        <w:t>P</w:t>
      </w:r>
      <w:r>
        <w:rPr>
          <w:rFonts w:hint="default"/>
          <w:sz w:val="21"/>
          <w:szCs w:val="21"/>
          <w:vertAlign w:val="subscript"/>
          <w:lang w:val="en-US" w:eastAsia="zh-CN"/>
        </w:rPr>
        <w:t>x</w:t>
      </w:r>
      <w:r>
        <w:rPr>
          <w:rFonts w:hint="eastAsia"/>
          <w:sz w:val="21"/>
          <w:szCs w:val="21"/>
          <w:lang w:val="en-US" w:eastAsia="zh-CN"/>
        </w:rPr>
        <w:t xml:space="preserve">= </w:t>
      </w:r>
      <w:r>
        <w:rPr>
          <w:rFonts w:hint="default"/>
          <w:sz w:val="21"/>
          <w:szCs w:val="21"/>
          <w:lang w:val="en-US" w:eastAsia="zh-CN"/>
        </w:rPr>
        <w:t>P</w:t>
      </w:r>
      <w:r>
        <w:rPr>
          <w:rFonts w:hint="default"/>
          <w:sz w:val="21"/>
          <w:szCs w:val="21"/>
          <w:vertAlign w:val="subscript"/>
          <w:lang w:val="en-US" w:eastAsia="zh-CN"/>
        </w:rPr>
        <w:t>max</w:t>
      </w:r>
      <w:r>
        <w:rPr>
          <w:rFonts w:hint="eastAsia"/>
          <w:sz w:val="21"/>
          <w:szCs w:val="21"/>
          <w:lang w:val="en-US" w:eastAsia="zh-CN"/>
        </w:rPr>
        <w:t>∙</w:t>
      </w:r>
      <w:r>
        <w:rPr>
          <w:rFonts w:hint="default"/>
          <w:sz w:val="21"/>
          <w:szCs w:val="21"/>
          <w:lang w:val="en-US" w:eastAsia="zh-CN"/>
        </w:rPr>
        <w:t>N</w:t>
      </w:r>
      <w:r>
        <w:rPr>
          <w:rFonts w:hint="default"/>
          <w:sz w:val="21"/>
          <w:szCs w:val="21"/>
          <w:vertAlign w:val="subscript"/>
          <w:lang w:val="en-US" w:eastAsia="zh-CN"/>
        </w:rPr>
        <w:t>x</w:t>
      </w:r>
      <w:r>
        <w:rPr>
          <w:rFonts w:hint="eastAsia"/>
          <w:sz w:val="21"/>
          <w:szCs w:val="21"/>
          <w:vertAlign w:val="superscript"/>
          <w:lang w:val="en-US" w:eastAsia="zh-CN"/>
        </w:rPr>
        <w:t>3</w:t>
      </w:r>
      <w:r>
        <w:rPr>
          <w:rFonts w:hint="eastAsia"/>
          <w:sz w:val="21"/>
          <w:szCs w:val="21"/>
          <w:lang w:val="en-US" w:eastAsia="zh-CN"/>
        </w:rPr>
        <w:t xml:space="preserve">/ </w:t>
      </w:r>
      <w:r>
        <w:rPr>
          <w:rFonts w:hint="default"/>
          <w:sz w:val="21"/>
          <w:szCs w:val="21"/>
          <w:lang w:val="en-US" w:eastAsia="zh-CN"/>
        </w:rPr>
        <w:t>N</w:t>
      </w:r>
      <w:r>
        <w:rPr>
          <w:rFonts w:hint="default"/>
          <w:sz w:val="21"/>
          <w:szCs w:val="21"/>
          <w:vertAlign w:val="subscript"/>
          <w:lang w:val="en-US" w:eastAsia="zh-CN"/>
        </w:rPr>
        <w:t>max</w:t>
      </w:r>
      <w:r>
        <w:rPr>
          <w:rFonts w:hint="eastAsia"/>
          <w:sz w:val="21"/>
          <w:szCs w:val="21"/>
          <w:vertAlign w:val="superscript"/>
          <w:lang w:val="en-US" w:eastAsia="zh-CN"/>
        </w:rPr>
        <w:t xml:space="preserve">3 </w:t>
      </w:r>
      <w:r>
        <w:rPr>
          <w:rFonts w:hint="eastAsia"/>
          <w:sz w:val="21"/>
          <w:szCs w:val="21"/>
          <w:lang w:val="en-US" w:eastAsia="zh-CN"/>
        </w:rPr>
        <w:t xml:space="preserve">   </w:t>
      </w:r>
    </w:p>
    <w:p>
      <w:pPr>
        <w:numPr>
          <w:ilvl w:val="0"/>
          <w:numId w:val="0"/>
        </w:numPr>
        <w:ind w:firstLine="420" w:firstLineChars="200"/>
        <w:rPr>
          <w:rFonts w:hint="eastAsia"/>
          <w:sz w:val="21"/>
          <w:szCs w:val="21"/>
          <w:lang w:val="en-US" w:eastAsia="zh-CN"/>
        </w:rPr>
      </w:pPr>
      <w:r>
        <w:rPr>
          <w:rFonts w:hint="eastAsia"/>
          <w:sz w:val="21"/>
          <w:szCs w:val="21"/>
          <w:lang w:val="en-US" w:eastAsia="zh-CN"/>
        </w:rPr>
        <w:t xml:space="preserve"> 一般情况下，引航卡中都会给出倒车功率与正车功率的百分比（η）。故倒车功率为</w:t>
      </w:r>
      <w:r>
        <w:rPr>
          <w:rFonts w:hint="default"/>
          <w:sz w:val="21"/>
          <w:szCs w:val="21"/>
          <w:lang w:val="en-US" w:eastAsia="zh-CN"/>
        </w:rPr>
        <w:t>P</w:t>
      </w:r>
      <w:r>
        <w:rPr>
          <w:rFonts w:hint="default"/>
          <w:sz w:val="21"/>
          <w:szCs w:val="21"/>
          <w:vertAlign w:val="subscript"/>
          <w:lang w:val="en-US" w:eastAsia="zh-CN"/>
        </w:rPr>
        <w:t>x</w:t>
      </w:r>
      <w:r>
        <w:rPr>
          <w:rFonts w:hint="default"/>
          <w:sz w:val="21"/>
          <w:szCs w:val="21"/>
          <w:lang w:val="en-US" w:eastAsia="zh-CN"/>
        </w:rPr>
        <w:t xml:space="preserve"> </w:t>
      </w:r>
      <w:r>
        <w:rPr>
          <w:rFonts w:hint="eastAsia"/>
          <w:sz w:val="21"/>
          <w:szCs w:val="21"/>
          <w:lang w:val="en-US" w:eastAsia="zh-CN"/>
        </w:rPr>
        <w:t>∙η</w:t>
      </w:r>
    </w:p>
    <w:p>
      <w:pPr>
        <w:numPr>
          <w:ilvl w:val="0"/>
          <w:numId w:val="0"/>
        </w:numPr>
        <w:ind w:firstLine="420" w:firstLineChars="200"/>
        <w:rPr>
          <w:rFonts w:hint="eastAsia"/>
          <w:lang w:val="en-US" w:eastAsia="zh-CN"/>
        </w:rPr>
      </w:pPr>
      <w:r>
        <w:rPr>
          <w:rFonts w:hint="eastAsia"/>
          <w:sz w:val="21"/>
          <w:szCs w:val="21"/>
          <w:lang w:val="en-US" w:eastAsia="zh-CN"/>
        </w:rPr>
        <w:t>假定主机倒转的同时就给出与倒车功率成比例的倒车拉力，要使以初速度为</w:t>
      </w:r>
      <w:r>
        <w:rPr>
          <w:rFonts w:hint="default"/>
          <w:sz w:val="21"/>
          <w:szCs w:val="21"/>
          <w:lang w:val="en-US" w:eastAsia="zh-CN"/>
        </w:rPr>
        <w:t>V</w:t>
      </w:r>
      <w:r>
        <w:rPr>
          <w:rFonts w:hint="default"/>
          <w:sz w:val="21"/>
          <w:szCs w:val="21"/>
          <w:vertAlign w:val="subscript"/>
          <w:lang w:val="en-US" w:eastAsia="zh-CN"/>
        </w:rPr>
        <w:t>0</w:t>
      </w:r>
      <w:r>
        <w:rPr>
          <w:rFonts w:hint="default"/>
          <w:sz w:val="21"/>
          <w:szCs w:val="21"/>
          <w:lang w:val="en-US" w:eastAsia="zh-CN"/>
        </w:rPr>
        <w:t xml:space="preserve"> </w:t>
      </w:r>
      <w:r>
        <w:rPr>
          <w:rFonts w:hint="eastAsia"/>
          <w:sz w:val="21"/>
          <w:szCs w:val="21"/>
          <w:lang w:val="en-US" w:eastAsia="zh-CN"/>
        </w:rPr>
        <w:t>的船舶停止前进，其动能损失量等于倒车拉力和阻力作功之和，可以如下估算最短停船距离（m）：</w:t>
      </w:r>
      <w:r>
        <w:rPr>
          <w:rFonts w:hint="eastAsia"/>
          <w:lang w:val="en-US" w:eastAsia="zh-CN"/>
        </w:rPr>
        <w:t xml:space="preserve"> </w:t>
      </w:r>
    </w:p>
    <w:p>
      <w:pPr>
        <w:numPr>
          <w:ilvl w:val="0"/>
          <w:numId w:val="0"/>
        </w:numPr>
        <w:ind w:firstLine="420"/>
        <w:rPr>
          <w:rFonts w:hint="default"/>
          <w:sz w:val="21"/>
          <w:szCs w:val="21"/>
          <w:vertAlign w:val="baseline"/>
          <w:lang w:val="en-US" w:eastAsia="zh-CN"/>
        </w:rPr>
      </w:pPr>
      <w:r>
        <w:rPr>
          <w:rFonts w:hint="eastAsia"/>
          <w:lang w:val="en-US" w:eastAsia="zh-CN"/>
        </w:rPr>
        <w:t xml:space="preserve">           </w:t>
      </w:r>
      <w:r>
        <w:rPr>
          <w:rFonts w:hint="eastAsia"/>
          <w:sz w:val="21"/>
          <w:szCs w:val="21"/>
          <w:lang w:val="en-US" w:eastAsia="zh-CN"/>
        </w:rPr>
        <w:t xml:space="preserve">  S(T</w:t>
      </w:r>
      <w:r>
        <w:rPr>
          <w:rFonts w:hint="eastAsia"/>
          <w:sz w:val="21"/>
          <w:szCs w:val="21"/>
          <w:vertAlign w:val="subscript"/>
          <w:lang w:val="en-US" w:eastAsia="zh-CN"/>
        </w:rPr>
        <w:t>P</w:t>
      </w:r>
      <w:r>
        <w:rPr>
          <w:rFonts w:hint="eastAsia"/>
          <w:sz w:val="21"/>
          <w:szCs w:val="21"/>
          <w:vertAlign w:val="baseline"/>
          <w:lang w:val="en-US" w:eastAsia="zh-CN"/>
        </w:rPr>
        <w:t>+</w:t>
      </w:r>
      <w:r>
        <w:rPr>
          <w:rFonts w:hint="eastAsia"/>
          <w:sz w:val="21"/>
          <w:szCs w:val="21"/>
          <w:lang w:val="en-US" w:eastAsia="zh-CN"/>
        </w:rPr>
        <w:t>R</w:t>
      </w:r>
      <w:r>
        <w:rPr>
          <w:rFonts w:hint="eastAsia"/>
          <w:sz w:val="21"/>
          <w:szCs w:val="21"/>
          <w:vertAlign w:val="subscript"/>
          <w:lang w:val="en-US" w:eastAsia="zh-CN"/>
        </w:rPr>
        <w:t>V</w:t>
      </w:r>
      <w:r>
        <w:rPr>
          <w:rFonts w:hint="eastAsia"/>
          <w:sz w:val="21"/>
          <w:szCs w:val="21"/>
          <w:vertAlign w:val="baseline"/>
          <w:lang w:val="en-US" w:eastAsia="zh-CN"/>
        </w:rPr>
        <w:t>)=(m+m</w:t>
      </w:r>
      <w:r>
        <w:rPr>
          <w:rFonts w:hint="eastAsia"/>
          <w:sz w:val="21"/>
          <w:szCs w:val="21"/>
          <w:vertAlign w:val="subscript"/>
          <w:lang w:val="en-US" w:eastAsia="zh-CN"/>
        </w:rPr>
        <w:t>x</w:t>
      </w:r>
      <w:r>
        <w:rPr>
          <w:rFonts w:hint="eastAsia"/>
          <w:sz w:val="21"/>
          <w:szCs w:val="21"/>
          <w:vertAlign w:val="baseline"/>
          <w:lang w:val="en-US" w:eastAsia="zh-CN"/>
        </w:rPr>
        <w:t>)</w:t>
      </w:r>
      <w:r>
        <w:rPr>
          <w:rFonts w:hint="eastAsia"/>
          <w:i w:val="0"/>
          <w:iCs w:val="0"/>
          <w:sz w:val="21"/>
          <w:szCs w:val="21"/>
          <w:u w:val="none"/>
          <w:vertAlign w:val="baseline"/>
          <w:lang w:val="en-US" w:eastAsia="zh-CN"/>
        </w:rPr>
        <w:t>V</w:t>
      </w:r>
      <w:r>
        <w:rPr>
          <w:rFonts w:hint="eastAsia"/>
          <w:sz w:val="21"/>
          <w:szCs w:val="21"/>
          <w:vertAlign w:val="subscript"/>
          <w:lang w:val="en-US" w:eastAsia="zh-CN"/>
        </w:rPr>
        <w:t>0</w:t>
      </w:r>
      <w:r>
        <w:rPr>
          <w:rFonts w:hint="eastAsia"/>
          <w:sz w:val="21"/>
          <w:szCs w:val="21"/>
          <w:vertAlign w:val="superscript"/>
          <w:lang w:val="en-US" w:eastAsia="zh-CN"/>
        </w:rPr>
        <w:t>2</w:t>
      </w:r>
      <w:r>
        <w:rPr>
          <w:rFonts w:hint="eastAsia"/>
          <w:sz w:val="21"/>
          <w:szCs w:val="21"/>
          <w:vertAlign w:val="baseline"/>
          <w:lang w:val="en-US" w:eastAsia="zh-CN"/>
        </w:rPr>
        <w:t xml:space="preserve">/2     </w:t>
      </w:r>
      <w:r>
        <w:rPr>
          <w:rFonts w:hint="eastAsia"/>
          <w:sz w:val="21"/>
          <w:szCs w:val="21"/>
          <w:lang w:val="en-US" w:eastAsia="zh-CN"/>
        </w:rPr>
        <w:t>（1）</w:t>
      </w:r>
    </w:p>
    <w:p>
      <w:pPr>
        <w:numPr>
          <w:ilvl w:val="0"/>
          <w:numId w:val="0"/>
        </w:numPr>
        <w:ind w:firstLine="420"/>
        <w:rPr>
          <w:rFonts w:hint="default" w:eastAsiaTheme="minorEastAsia"/>
          <w:sz w:val="21"/>
          <w:szCs w:val="21"/>
          <w:vertAlign w:val="baseline"/>
          <w:lang w:val="en-US" w:eastAsia="zh-CN"/>
        </w:rPr>
      </w:pPr>
      <w:r>
        <w:rPr>
          <w:rFonts w:hint="eastAsia"/>
          <w:sz w:val="21"/>
          <w:szCs w:val="21"/>
          <w:lang w:val="en-US" w:eastAsia="zh-CN"/>
        </w:rPr>
        <w:t>又因为</w:t>
      </w:r>
      <w:r>
        <w:rPr>
          <w:rFonts w:hint="eastAsia"/>
          <w:sz w:val="21"/>
          <w:szCs w:val="21"/>
          <w:vertAlign w:val="baseline"/>
          <w:lang w:val="en-US" w:eastAsia="zh-CN"/>
        </w:rPr>
        <w:t>m+m</w:t>
      </w:r>
      <w:r>
        <w:rPr>
          <w:rFonts w:hint="eastAsia"/>
          <w:sz w:val="21"/>
          <w:szCs w:val="21"/>
          <w:vertAlign w:val="subscript"/>
          <w:lang w:val="en-US" w:eastAsia="zh-CN"/>
        </w:rPr>
        <w:t>x</w:t>
      </w:r>
      <w:r>
        <w:rPr>
          <w:rFonts w:hint="eastAsia"/>
          <w:sz w:val="21"/>
          <w:szCs w:val="21"/>
          <w:vertAlign w:val="baseline"/>
          <w:lang w:val="en-US" w:eastAsia="zh-CN"/>
        </w:rPr>
        <w:t>=</w:t>
      </w:r>
      <w:r>
        <w:rPr>
          <w:rFonts w:hint="eastAsia"/>
          <w:sz w:val="21"/>
          <w:szCs w:val="21"/>
          <w:lang w:val="en-US" w:eastAsia="zh-CN"/>
        </w:rPr>
        <w:t xml:space="preserve"> </w:t>
      </w:r>
      <w:r>
        <w:rPr>
          <w:rFonts w:hint="eastAsia"/>
          <w:sz w:val="21"/>
          <w:szCs w:val="21"/>
          <w:vertAlign w:val="baseline"/>
          <w:lang w:val="en-US" w:eastAsia="zh-CN"/>
        </w:rPr>
        <w:t>m+k</w:t>
      </w:r>
      <w:r>
        <w:rPr>
          <w:rFonts w:hint="eastAsia"/>
          <w:sz w:val="21"/>
          <w:szCs w:val="21"/>
          <w:vertAlign w:val="subscript"/>
          <w:lang w:val="en-US" w:eastAsia="zh-CN"/>
        </w:rPr>
        <w:t>x</w:t>
      </w:r>
      <w:r>
        <w:rPr>
          <w:rFonts w:hint="eastAsia"/>
          <w:sz w:val="21"/>
          <w:szCs w:val="21"/>
          <w:lang w:val="en-US" w:eastAsia="zh-CN"/>
        </w:rPr>
        <w:t>∙</w:t>
      </w:r>
      <w:r>
        <w:rPr>
          <w:rFonts w:hint="eastAsia"/>
          <w:sz w:val="21"/>
          <w:szCs w:val="21"/>
          <w:vertAlign w:val="baseline"/>
          <w:lang w:val="en-US" w:eastAsia="zh-CN"/>
        </w:rPr>
        <w:t>m=1.07m=1.07W</w:t>
      </w:r>
      <w:r>
        <w:rPr>
          <w:rFonts w:hint="eastAsia"/>
          <w:sz w:val="21"/>
          <w:szCs w:val="21"/>
          <w:vertAlign w:val="subscript"/>
          <w:lang w:val="en-US" w:eastAsia="zh-CN"/>
        </w:rPr>
        <w:t>0</w:t>
      </w:r>
      <w:r>
        <w:rPr>
          <w:rFonts w:hint="eastAsia"/>
          <w:sz w:val="21"/>
          <w:szCs w:val="21"/>
          <w:vertAlign w:val="baseline"/>
          <w:lang w:val="en-US" w:eastAsia="zh-CN"/>
        </w:rPr>
        <w:t>/g</w:t>
      </w:r>
    </w:p>
    <w:p>
      <w:pPr>
        <w:numPr>
          <w:ilvl w:val="0"/>
          <w:numId w:val="0"/>
        </w:numPr>
        <w:ind w:firstLine="210" w:firstLineChars="100"/>
        <w:rPr>
          <w:rFonts w:hint="eastAsia"/>
          <w:sz w:val="21"/>
          <w:szCs w:val="21"/>
          <w:vertAlign w:val="baseline"/>
          <w:lang w:val="en-US" w:eastAsia="zh-CN"/>
        </w:rPr>
      </w:pPr>
      <w:r>
        <w:rPr>
          <w:rFonts w:hint="eastAsia"/>
          <w:sz w:val="21"/>
          <w:szCs w:val="21"/>
          <w:vertAlign w:val="baseline"/>
          <w:lang w:val="en-US" w:eastAsia="zh-CN"/>
        </w:rPr>
        <w:t>S=1.07W</w:t>
      </w:r>
      <w:r>
        <w:rPr>
          <w:rFonts w:hint="eastAsia"/>
          <w:sz w:val="21"/>
          <w:szCs w:val="21"/>
          <w:vertAlign w:val="subscript"/>
          <w:lang w:val="en-US" w:eastAsia="zh-CN"/>
        </w:rPr>
        <w:t>0</w:t>
      </w:r>
      <w:r>
        <w:rPr>
          <w:rFonts w:hint="eastAsia"/>
          <w:sz w:val="21"/>
          <w:szCs w:val="21"/>
          <w:vertAlign w:val="baseline"/>
          <w:lang w:val="en-US" w:eastAsia="zh-CN"/>
        </w:rPr>
        <w:t>V</w:t>
      </w:r>
      <w:r>
        <w:rPr>
          <w:rFonts w:hint="eastAsia"/>
          <w:sz w:val="21"/>
          <w:szCs w:val="21"/>
          <w:vertAlign w:val="subscript"/>
          <w:lang w:val="en-US" w:eastAsia="zh-CN"/>
        </w:rPr>
        <w:t>0</w:t>
      </w:r>
      <w:r>
        <w:rPr>
          <w:rFonts w:hint="eastAsia"/>
          <w:sz w:val="21"/>
          <w:szCs w:val="21"/>
          <w:vertAlign w:val="superscript"/>
          <w:lang w:val="en-US" w:eastAsia="zh-CN"/>
        </w:rPr>
        <w:t>2</w:t>
      </w:r>
      <w:r>
        <w:rPr>
          <w:rFonts w:hint="eastAsia"/>
          <w:sz w:val="21"/>
          <w:szCs w:val="21"/>
          <w:vertAlign w:val="baseline"/>
          <w:lang w:val="en-US" w:eastAsia="zh-CN"/>
        </w:rPr>
        <w:t>/[2g</w:t>
      </w:r>
      <w:r>
        <w:rPr>
          <w:rFonts w:hint="eastAsia"/>
          <w:sz w:val="21"/>
          <w:szCs w:val="21"/>
          <w:lang w:val="en-US" w:eastAsia="zh-CN"/>
        </w:rPr>
        <w:t>(T</w:t>
      </w:r>
      <w:r>
        <w:rPr>
          <w:rFonts w:hint="eastAsia"/>
          <w:sz w:val="21"/>
          <w:szCs w:val="21"/>
          <w:vertAlign w:val="subscript"/>
          <w:lang w:val="en-US" w:eastAsia="zh-CN"/>
        </w:rPr>
        <w:t>P</w:t>
      </w:r>
      <w:r>
        <w:rPr>
          <w:rFonts w:hint="eastAsia"/>
          <w:sz w:val="21"/>
          <w:szCs w:val="21"/>
          <w:vertAlign w:val="baseline"/>
          <w:lang w:val="en-US" w:eastAsia="zh-CN"/>
        </w:rPr>
        <w:t>+</w:t>
      </w:r>
      <w:r>
        <w:rPr>
          <w:rFonts w:hint="eastAsia"/>
          <w:sz w:val="21"/>
          <w:szCs w:val="21"/>
          <w:lang w:val="en-US" w:eastAsia="zh-CN"/>
        </w:rPr>
        <w:t>R</w:t>
      </w:r>
      <w:r>
        <w:rPr>
          <w:rFonts w:hint="eastAsia"/>
          <w:sz w:val="21"/>
          <w:szCs w:val="21"/>
          <w:vertAlign w:val="subscript"/>
          <w:lang w:val="en-US" w:eastAsia="zh-CN"/>
        </w:rPr>
        <w:t>V</w:t>
      </w:r>
      <w:r>
        <w:rPr>
          <w:rFonts w:hint="eastAsia"/>
          <w:sz w:val="21"/>
          <w:szCs w:val="21"/>
          <w:vertAlign w:val="baseline"/>
          <w:lang w:val="en-US" w:eastAsia="zh-CN"/>
        </w:rPr>
        <w:t>)]</w:t>
      </w:r>
    </w:p>
    <w:p>
      <w:pPr>
        <w:numPr>
          <w:ilvl w:val="0"/>
          <w:numId w:val="0"/>
        </w:numPr>
        <w:ind w:firstLine="210" w:firstLineChars="100"/>
        <w:rPr>
          <w:rFonts w:hint="default" w:eastAsiaTheme="minorEastAsia"/>
          <w:sz w:val="21"/>
          <w:szCs w:val="21"/>
          <w:vertAlign w:val="baseline"/>
          <w:lang w:val="en-US" w:eastAsia="zh-CN"/>
        </w:rPr>
      </w:pPr>
      <w:r>
        <w:rPr>
          <w:rFonts w:hint="eastAsia"/>
          <w:sz w:val="21"/>
          <w:szCs w:val="21"/>
          <w:vertAlign w:val="baseline"/>
          <w:lang w:val="en-US" w:eastAsia="zh-CN"/>
        </w:rPr>
        <w:t>=1.07W</w:t>
      </w:r>
      <w:r>
        <w:rPr>
          <w:rFonts w:hint="eastAsia"/>
          <w:sz w:val="21"/>
          <w:szCs w:val="21"/>
          <w:vertAlign w:val="subscript"/>
          <w:lang w:val="en-US" w:eastAsia="zh-CN"/>
        </w:rPr>
        <w:t>0</w:t>
      </w:r>
      <w:r>
        <w:rPr>
          <w:rFonts w:hint="eastAsia"/>
          <w:sz w:val="21"/>
          <w:szCs w:val="21"/>
          <w:vertAlign w:val="baseline"/>
          <w:lang w:val="en-US" w:eastAsia="zh-CN"/>
        </w:rPr>
        <w:t>V</w:t>
      </w:r>
      <w:r>
        <w:rPr>
          <w:rFonts w:hint="eastAsia"/>
          <w:sz w:val="21"/>
          <w:szCs w:val="21"/>
          <w:vertAlign w:val="subscript"/>
          <w:lang w:val="en-US" w:eastAsia="zh-CN"/>
        </w:rPr>
        <w:t>0</w:t>
      </w:r>
      <w:r>
        <w:rPr>
          <w:rFonts w:hint="eastAsia"/>
          <w:sz w:val="21"/>
          <w:szCs w:val="21"/>
          <w:vertAlign w:val="superscript"/>
          <w:lang w:val="en-US" w:eastAsia="zh-CN"/>
        </w:rPr>
        <w:t>2</w:t>
      </w:r>
      <w:r>
        <w:rPr>
          <w:rFonts w:hint="eastAsia"/>
          <w:sz w:val="21"/>
          <w:szCs w:val="21"/>
          <w:vertAlign w:val="baseline"/>
          <w:lang w:val="en-US" w:eastAsia="zh-CN"/>
        </w:rPr>
        <w:t>/[2g</w:t>
      </w:r>
      <w:r>
        <w:rPr>
          <w:rFonts w:hint="eastAsia"/>
          <w:sz w:val="21"/>
          <w:szCs w:val="21"/>
          <w:lang w:val="en-US" w:eastAsia="zh-CN"/>
        </w:rPr>
        <w:t>(</w:t>
      </w:r>
      <w:r>
        <w:rPr>
          <w:rFonts w:hint="eastAsia"/>
          <w:sz w:val="21"/>
          <w:szCs w:val="21"/>
          <w:vertAlign w:val="baseline"/>
          <w:lang w:val="en-US" w:eastAsia="zh-CN"/>
        </w:rPr>
        <w:t>0.01</w:t>
      </w:r>
      <w:r>
        <w:rPr>
          <w:rFonts w:hint="eastAsia" w:ascii="微软雅黑" w:hAnsi="微软雅黑" w:eastAsia="微软雅黑" w:cs="微软雅黑"/>
          <w:sz w:val="21"/>
          <w:szCs w:val="21"/>
          <w:lang w:val="en-US" w:eastAsia="zh-CN"/>
        </w:rPr>
        <w:t>η</w:t>
      </w:r>
      <w:r>
        <w:rPr>
          <w:rFonts w:hint="default"/>
          <w:sz w:val="21"/>
          <w:szCs w:val="21"/>
          <w:lang w:val="en-US" w:eastAsia="zh-CN"/>
        </w:rPr>
        <w:t>P</w:t>
      </w:r>
      <w:r>
        <w:rPr>
          <w:rFonts w:hint="default"/>
          <w:sz w:val="21"/>
          <w:szCs w:val="21"/>
          <w:vertAlign w:val="subscript"/>
          <w:lang w:val="en-US" w:eastAsia="zh-CN"/>
        </w:rPr>
        <w:t>max</w:t>
      </w:r>
      <w:r>
        <w:rPr>
          <w:rFonts w:hint="eastAsia"/>
          <w:sz w:val="21"/>
          <w:szCs w:val="21"/>
          <w:lang w:val="en-US" w:eastAsia="zh-CN"/>
        </w:rPr>
        <w:t>∙</w:t>
      </w:r>
      <w:r>
        <w:rPr>
          <w:rFonts w:hint="default"/>
          <w:sz w:val="21"/>
          <w:szCs w:val="21"/>
          <w:lang w:val="en-US" w:eastAsia="zh-CN"/>
        </w:rPr>
        <w:t>N</w:t>
      </w:r>
      <w:r>
        <w:rPr>
          <w:rFonts w:hint="default"/>
          <w:sz w:val="21"/>
          <w:szCs w:val="21"/>
          <w:vertAlign w:val="subscript"/>
          <w:lang w:val="en-US" w:eastAsia="zh-CN"/>
        </w:rPr>
        <w:t>x</w:t>
      </w:r>
      <w:r>
        <w:rPr>
          <w:rFonts w:hint="eastAsia"/>
          <w:sz w:val="21"/>
          <w:szCs w:val="21"/>
          <w:vertAlign w:val="superscript"/>
          <w:lang w:val="en-US" w:eastAsia="zh-CN"/>
        </w:rPr>
        <w:t>3</w:t>
      </w:r>
      <w:r>
        <w:rPr>
          <w:rFonts w:hint="eastAsia"/>
          <w:sz w:val="21"/>
          <w:szCs w:val="21"/>
          <w:vertAlign w:val="baseline"/>
          <w:lang w:val="en-US" w:eastAsia="zh-CN"/>
        </w:rPr>
        <w:t>/</w:t>
      </w:r>
      <w:r>
        <w:rPr>
          <w:rFonts w:hint="eastAsia"/>
          <w:sz w:val="21"/>
          <w:szCs w:val="21"/>
          <w:lang w:val="en-US" w:eastAsia="zh-CN"/>
        </w:rPr>
        <w:t xml:space="preserve"> </w:t>
      </w:r>
      <w:r>
        <w:rPr>
          <w:rFonts w:hint="default"/>
          <w:sz w:val="21"/>
          <w:szCs w:val="21"/>
          <w:lang w:val="en-US" w:eastAsia="zh-CN"/>
        </w:rPr>
        <w:t>N</w:t>
      </w:r>
      <w:r>
        <w:rPr>
          <w:rFonts w:hint="default"/>
          <w:sz w:val="21"/>
          <w:szCs w:val="21"/>
          <w:vertAlign w:val="subscript"/>
          <w:lang w:val="en-US" w:eastAsia="zh-CN"/>
        </w:rPr>
        <w:t>max</w:t>
      </w:r>
      <w:r>
        <w:rPr>
          <w:rFonts w:hint="eastAsia"/>
          <w:sz w:val="21"/>
          <w:szCs w:val="21"/>
          <w:vertAlign w:val="superscript"/>
          <w:lang w:val="en-US" w:eastAsia="zh-CN"/>
        </w:rPr>
        <w:t>3</w:t>
      </w:r>
      <w:r>
        <w:rPr>
          <w:rFonts w:hint="eastAsia"/>
          <w:sz w:val="21"/>
          <w:szCs w:val="21"/>
          <w:vertAlign w:val="baseline"/>
          <w:lang w:val="en-US" w:eastAsia="zh-CN"/>
        </w:rPr>
        <w:t>+</w:t>
      </w:r>
      <w:r>
        <w:rPr>
          <w:rFonts w:hint="eastAsia"/>
          <w:sz w:val="21"/>
          <w:szCs w:val="21"/>
          <w:lang w:val="en-US" w:eastAsia="zh-CN"/>
        </w:rPr>
        <w:t>R</w:t>
      </w:r>
      <w:r>
        <w:rPr>
          <w:rFonts w:hint="eastAsia"/>
          <w:sz w:val="21"/>
          <w:szCs w:val="21"/>
          <w:vertAlign w:val="subscript"/>
          <w:lang w:val="en-US" w:eastAsia="zh-CN"/>
        </w:rPr>
        <w:t>V</w:t>
      </w:r>
      <w:r>
        <w:rPr>
          <w:rFonts w:hint="eastAsia"/>
          <w:sz w:val="21"/>
          <w:szCs w:val="21"/>
          <w:vertAlign w:val="baseline"/>
          <w:lang w:val="en-US" w:eastAsia="zh-CN"/>
        </w:rPr>
        <w:t>)]</w:t>
      </w:r>
    </w:p>
    <w:p>
      <w:pPr>
        <w:numPr>
          <w:ilvl w:val="0"/>
          <w:numId w:val="0"/>
        </w:numPr>
        <w:ind w:firstLine="420"/>
        <w:rPr>
          <w:rFonts w:hint="eastAsia"/>
          <w:sz w:val="21"/>
          <w:szCs w:val="21"/>
          <w:lang w:val="en-US" w:eastAsia="zh-CN"/>
        </w:rPr>
      </w:pPr>
      <w:r>
        <w:rPr>
          <w:rFonts w:hint="eastAsia"/>
          <w:sz w:val="21"/>
          <w:szCs w:val="21"/>
          <w:lang w:val="en-US" w:eastAsia="zh-CN"/>
        </w:rPr>
        <w:t xml:space="preserve">式中：  </w:t>
      </w:r>
    </w:p>
    <w:p>
      <w:pPr>
        <w:numPr>
          <w:ilvl w:val="0"/>
          <w:numId w:val="0"/>
        </w:numPr>
        <w:ind w:firstLine="420"/>
        <w:rPr>
          <w:rFonts w:hint="eastAsia"/>
          <w:sz w:val="21"/>
          <w:szCs w:val="21"/>
          <w:lang w:val="en-US" w:eastAsia="zh-CN"/>
        </w:rPr>
      </w:pPr>
      <w:r>
        <w:rPr>
          <w:rFonts w:hint="eastAsia"/>
          <w:sz w:val="21"/>
          <w:szCs w:val="21"/>
          <w:lang w:val="en-US" w:eastAsia="zh-CN"/>
        </w:rPr>
        <w:t xml:space="preserve">m—船舶质量； </w:t>
      </w:r>
    </w:p>
    <w:p>
      <w:pPr>
        <w:numPr>
          <w:ilvl w:val="0"/>
          <w:numId w:val="0"/>
        </w:numPr>
        <w:ind w:firstLine="420"/>
        <w:rPr>
          <w:rFonts w:hint="eastAsia"/>
          <w:sz w:val="21"/>
          <w:szCs w:val="21"/>
          <w:lang w:val="en-US" w:eastAsia="zh-CN"/>
        </w:rPr>
      </w:pPr>
      <w:r>
        <w:rPr>
          <w:rFonts w:hint="default"/>
          <w:sz w:val="21"/>
          <w:szCs w:val="21"/>
          <w:lang w:val="en-US" w:eastAsia="zh-CN"/>
        </w:rPr>
        <w:t>m</w:t>
      </w:r>
      <w:r>
        <w:rPr>
          <w:rFonts w:hint="default"/>
          <w:sz w:val="21"/>
          <w:szCs w:val="21"/>
          <w:vertAlign w:val="subscript"/>
          <w:lang w:val="en-US" w:eastAsia="zh-CN"/>
        </w:rPr>
        <w:t>x</w:t>
      </w:r>
      <w:r>
        <w:rPr>
          <w:rFonts w:hint="default"/>
          <w:sz w:val="21"/>
          <w:szCs w:val="21"/>
          <w:lang w:val="en-US" w:eastAsia="zh-CN"/>
        </w:rPr>
        <w:t xml:space="preserve"> </w:t>
      </w:r>
      <w:r>
        <w:rPr>
          <w:rFonts w:hint="eastAsia"/>
          <w:sz w:val="21"/>
          <w:szCs w:val="21"/>
          <w:lang w:val="en-US" w:eastAsia="zh-CN"/>
        </w:rPr>
        <w:t xml:space="preserve">—船舶前进方向的附加质量； </w:t>
      </w:r>
    </w:p>
    <w:p>
      <w:pPr>
        <w:numPr>
          <w:ilvl w:val="0"/>
          <w:numId w:val="0"/>
        </w:numPr>
        <w:ind w:firstLine="420"/>
        <w:rPr>
          <w:rFonts w:hint="eastAsia" w:eastAsiaTheme="minorEastAsia"/>
          <w:sz w:val="21"/>
          <w:szCs w:val="21"/>
          <w:lang w:val="en-US" w:eastAsia="zh-CN"/>
        </w:rPr>
      </w:pPr>
      <w:r>
        <w:rPr>
          <w:rFonts w:hint="eastAsia"/>
          <w:sz w:val="21"/>
          <w:szCs w:val="21"/>
          <w:lang w:val="en-US" w:eastAsia="zh-CN"/>
        </w:rPr>
        <w:t>W</w:t>
      </w:r>
      <w:r>
        <w:rPr>
          <w:rFonts w:hint="eastAsia"/>
          <w:sz w:val="21"/>
          <w:szCs w:val="21"/>
          <w:vertAlign w:val="subscript"/>
          <w:lang w:val="en-US" w:eastAsia="zh-CN"/>
        </w:rPr>
        <w:t>0</w:t>
      </w:r>
      <w:r>
        <w:rPr>
          <w:rFonts w:hint="eastAsia"/>
          <w:sz w:val="21"/>
          <w:szCs w:val="21"/>
          <w:lang w:val="en-US" w:eastAsia="zh-CN"/>
        </w:rPr>
        <w:t>—船舶排水量</w:t>
      </w:r>
    </w:p>
    <w:p>
      <w:pPr>
        <w:numPr>
          <w:ilvl w:val="0"/>
          <w:numId w:val="0"/>
        </w:numPr>
        <w:ind w:firstLine="420"/>
        <w:rPr>
          <w:rFonts w:hint="eastAsia"/>
          <w:sz w:val="21"/>
          <w:szCs w:val="21"/>
          <w:lang w:val="en-US" w:eastAsia="zh-CN"/>
        </w:rPr>
      </w:pPr>
      <w:r>
        <w:rPr>
          <w:rFonts w:hint="eastAsia"/>
          <w:sz w:val="21"/>
          <w:szCs w:val="21"/>
          <w:lang w:val="en-US" w:eastAsia="zh-CN"/>
        </w:rPr>
        <w:t>g —重力加速度（9.8m/s</w:t>
      </w:r>
      <w:r>
        <w:rPr>
          <w:rFonts w:hint="eastAsia"/>
          <w:sz w:val="21"/>
          <w:szCs w:val="21"/>
          <w:vertAlign w:val="superscript"/>
          <w:lang w:val="en-US" w:eastAsia="zh-CN"/>
        </w:rPr>
        <w:t>2</w:t>
      </w:r>
      <w:r>
        <w:rPr>
          <w:rFonts w:hint="eastAsia"/>
          <w:sz w:val="21"/>
          <w:szCs w:val="21"/>
          <w:lang w:val="en-US" w:eastAsia="zh-CN"/>
        </w:rPr>
        <w:t xml:space="preserve"> ）； </w:t>
      </w:r>
    </w:p>
    <w:p>
      <w:pPr>
        <w:numPr>
          <w:ilvl w:val="0"/>
          <w:numId w:val="0"/>
        </w:numPr>
        <w:ind w:firstLine="420"/>
        <w:rPr>
          <w:rFonts w:hint="eastAsia"/>
          <w:sz w:val="21"/>
          <w:szCs w:val="21"/>
          <w:lang w:val="en-US" w:eastAsia="zh-CN"/>
        </w:rPr>
      </w:pPr>
      <w:r>
        <w:rPr>
          <w:rFonts w:hint="default"/>
          <w:sz w:val="21"/>
          <w:szCs w:val="21"/>
          <w:lang w:val="en-US" w:eastAsia="zh-CN"/>
        </w:rPr>
        <w:t>k</w:t>
      </w:r>
      <w:r>
        <w:rPr>
          <w:rFonts w:hint="default"/>
          <w:sz w:val="21"/>
          <w:szCs w:val="21"/>
          <w:vertAlign w:val="subscript"/>
          <w:lang w:val="en-US" w:eastAsia="zh-CN"/>
        </w:rPr>
        <w:t>x</w:t>
      </w:r>
      <w:r>
        <w:rPr>
          <w:rFonts w:hint="default"/>
          <w:sz w:val="21"/>
          <w:szCs w:val="21"/>
          <w:lang w:val="en-US" w:eastAsia="zh-CN"/>
        </w:rPr>
        <w:t xml:space="preserve"> </w:t>
      </w:r>
      <w:r>
        <w:rPr>
          <w:rFonts w:hint="eastAsia"/>
          <w:sz w:val="21"/>
          <w:szCs w:val="21"/>
          <w:lang w:val="en-US" w:eastAsia="zh-CN"/>
        </w:rPr>
        <w:t xml:space="preserve">—船舶前进方向的虚质量系数； </w:t>
      </w:r>
    </w:p>
    <w:p>
      <w:pPr>
        <w:numPr>
          <w:ilvl w:val="0"/>
          <w:numId w:val="0"/>
        </w:numPr>
        <w:ind w:firstLine="420"/>
        <w:rPr>
          <w:rFonts w:hint="eastAsia"/>
          <w:sz w:val="21"/>
          <w:szCs w:val="21"/>
          <w:lang w:val="en-US" w:eastAsia="zh-CN"/>
        </w:rPr>
      </w:pPr>
      <w:r>
        <w:rPr>
          <w:rFonts w:hint="default"/>
          <w:sz w:val="21"/>
          <w:szCs w:val="21"/>
          <w:lang w:val="en-US" w:eastAsia="zh-CN"/>
        </w:rPr>
        <w:t>T</w:t>
      </w:r>
      <w:r>
        <w:rPr>
          <w:rFonts w:hint="default"/>
          <w:sz w:val="21"/>
          <w:szCs w:val="21"/>
          <w:vertAlign w:val="subscript"/>
          <w:lang w:val="en-US" w:eastAsia="zh-CN"/>
        </w:rPr>
        <w:t>p</w:t>
      </w:r>
      <w:r>
        <w:rPr>
          <w:rFonts w:hint="default"/>
          <w:sz w:val="21"/>
          <w:szCs w:val="21"/>
          <w:lang w:val="en-US" w:eastAsia="zh-CN"/>
        </w:rPr>
        <w:t xml:space="preserve"> </w:t>
      </w:r>
      <w:r>
        <w:rPr>
          <w:rFonts w:hint="eastAsia"/>
          <w:sz w:val="21"/>
          <w:szCs w:val="21"/>
          <w:lang w:val="en-US" w:eastAsia="zh-CN"/>
        </w:rPr>
        <w:t xml:space="preserve">—倒车拉力（t），估算时取主机倒车功率（马力）的1%； </w:t>
      </w:r>
    </w:p>
    <w:p>
      <w:pPr>
        <w:numPr>
          <w:ilvl w:val="0"/>
          <w:numId w:val="0"/>
        </w:numPr>
        <w:ind w:firstLine="420"/>
        <w:rPr>
          <w:rFonts w:hint="eastAsia"/>
          <w:sz w:val="21"/>
          <w:szCs w:val="21"/>
          <w:lang w:val="en-US" w:eastAsia="zh-CN"/>
        </w:rPr>
      </w:pPr>
      <w:r>
        <w:rPr>
          <w:rFonts w:hint="default"/>
          <w:sz w:val="21"/>
          <w:szCs w:val="21"/>
          <w:lang w:val="en-US" w:eastAsia="zh-CN"/>
        </w:rPr>
        <w:t>T</w:t>
      </w:r>
      <w:r>
        <w:rPr>
          <w:rFonts w:hint="default"/>
          <w:sz w:val="21"/>
          <w:szCs w:val="21"/>
          <w:vertAlign w:val="subscript"/>
          <w:lang w:val="en-US" w:eastAsia="zh-CN"/>
        </w:rPr>
        <w:t>p</w:t>
      </w:r>
      <w:r>
        <w:rPr>
          <w:rFonts w:hint="eastAsia"/>
          <w:sz w:val="21"/>
          <w:szCs w:val="21"/>
          <w:vertAlign w:val="baseline"/>
          <w:lang w:val="en-US" w:eastAsia="zh-CN"/>
        </w:rPr>
        <w:t>=0.01</w:t>
      </w:r>
      <w:r>
        <w:rPr>
          <w:rFonts w:hint="eastAsia" w:ascii="微软雅黑" w:hAnsi="微软雅黑" w:eastAsia="微软雅黑" w:cs="微软雅黑"/>
          <w:sz w:val="21"/>
          <w:szCs w:val="21"/>
          <w:lang w:val="en-US" w:eastAsia="zh-CN"/>
        </w:rPr>
        <w:t>η</w:t>
      </w:r>
      <w:r>
        <w:rPr>
          <w:rFonts w:hint="default"/>
          <w:sz w:val="21"/>
          <w:szCs w:val="21"/>
          <w:lang w:val="en-US" w:eastAsia="zh-CN"/>
        </w:rPr>
        <w:t>P</w:t>
      </w:r>
      <w:r>
        <w:rPr>
          <w:rFonts w:hint="default"/>
          <w:sz w:val="21"/>
          <w:szCs w:val="21"/>
          <w:vertAlign w:val="subscript"/>
          <w:lang w:val="en-US" w:eastAsia="zh-CN"/>
        </w:rPr>
        <w:t>max</w:t>
      </w:r>
      <w:r>
        <w:rPr>
          <w:rFonts w:hint="eastAsia"/>
          <w:sz w:val="21"/>
          <w:szCs w:val="21"/>
          <w:lang w:val="en-US" w:eastAsia="zh-CN"/>
        </w:rPr>
        <w:t>∙</w:t>
      </w:r>
      <w:r>
        <w:rPr>
          <w:rFonts w:hint="default"/>
          <w:sz w:val="21"/>
          <w:szCs w:val="21"/>
          <w:lang w:val="en-US" w:eastAsia="zh-CN"/>
        </w:rPr>
        <w:t>N</w:t>
      </w:r>
      <w:r>
        <w:rPr>
          <w:rFonts w:hint="default"/>
          <w:sz w:val="21"/>
          <w:szCs w:val="21"/>
          <w:vertAlign w:val="subscript"/>
          <w:lang w:val="en-US" w:eastAsia="zh-CN"/>
        </w:rPr>
        <w:t>x</w:t>
      </w:r>
      <w:r>
        <w:rPr>
          <w:rFonts w:hint="eastAsia"/>
          <w:sz w:val="21"/>
          <w:szCs w:val="21"/>
          <w:vertAlign w:val="superscript"/>
          <w:lang w:val="en-US" w:eastAsia="zh-CN"/>
        </w:rPr>
        <w:t>3</w:t>
      </w:r>
      <w:r>
        <w:rPr>
          <w:rFonts w:hint="eastAsia"/>
          <w:sz w:val="21"/>
          <w:szCs w:val="21"/>
          <w:vertAlign w:val="baseline"/>
          <w:lang w:val="en-US" w:eastAsia="zh-CN"/>
        </w:rPr>
        <w:t>/</w:t>
      </w:r>
      <w:r>
        <w:rPr>
          <w:rFonts w:hint="eastAsia"/>
          <w:sz w:val="21"/>
          <w:szCs w:val="21"/>
          <w:lang w:val="en-US" w:eastAsia="zh-CN"/>
        </w:rPr>
        <w:t xml:space="preserve"> </w:t>
      </w:r>
      <w:r>
        <w:rPr>
          <w:rFonts w:hint="default"/>
          <w:sz w:val="21"/>
          <w:szCs w:val="21"/>
          <w:lang w:val="en-US" w:eastAsia="zh-CN"/>
        </w:rPr>
        <w:t>N</w:t>
      </w:r>
      <w:r>
        <w:rPr>
          <w:rFonts w:hint="default"/>
          <w:sz w:val="21"/>
          <w:szCs w:val="21"/>
          <w:vertAlign w:val="subscript"/>
          <w:lang w:val="en-US" w:eastAsia="zh-CN"/>
        </w:rPr>
        <w:t>max</w:t>
      </w:r>
      <w:r>
        <w:rPr>
          <w:rFonts w:hint="eastAsia"/>
          <w:sz w:val="21"/>
          <w:szCs w:val="21"/>
          <w:vertAlign w:val="superscript"/>
          <w:lang w:val="en-US" w:eastAsia="zh-CN"/>
        </w:rPr>
        <w:t>3</w:t>
      </w:r>
      <w:r>
        <w:rPr>
          <w:rFonts w:hint="eastAsia"/>
          <w:sz w:val="21"/>
          <w:szCs w:val="21"/>
          <w:lang w:val="en-US" w:eastAsia="zh-CN"/>
        </w:rPr>
        <w:t xml:space="preserve"> （t）</w:t>
      </w:r>
    </w:p>
    <w:p>
      <w:pPr>
        <w:numPr>
          <w:ilvl w:val="0"/>
          <w:numId w:val="0"/>
        </w:numPr>
        <w:ind w:firstLine="420"/>
        <w:rPr>
          <w:rFonts w:hint="eastAsia"/>
          <w:sz w:val="21"/>
          <w:szCs w:val="21"/>
          <w:lang w:val="en-US" w:eastAsia="zh-CN"/>
        </w:rPr>
      </w:pPr>
      <w:r>
        <w:rPr>
          <w:rFonts w:hint="eastAsia"/>
          <w:sz w:val="21"/>
          <w:szCs w:val="21"/>
          <w:lang w:val="en-US" w:eastAsia="zh-CN"/>
        </w:rPr>
        <w:t>V</w:t>
      </w:r>
      <w:r>
        <w:rPr>
          <w:rFonts w:hint="eastAsia"/>
          <w:sz w:val="21"/>
          <w:szCs w:val="21"/>
          <w:vertAlign w:val="subscript"/>
          <w:lang w:val="en-US" w:eastAsia="zh-CN"/>
        </w:rPr>
        <w:t>0</w:t>
      </w:r>
      <w:r>
        <w:rPr>
          <w:rFonts w:hint="default"/>
          <w:sz w:val="21"/>
          <w:szCs w:val="21"/>
          <w:lang w:val="en-US" w:eastAsia="zh-CN"/>
        </w:rPr>
        <w:t xml:space="preserve"> </w:t>
      </w:r>
      <w:r>
        <w:rPr>
          <w:rFonts w:hint="eastAsia"/>
          <w:sz w:val="21"/>
          <w:szCs w:val="21"/>
          <w:lang w:val="en-US" w:eastAsia="zh-CN"/>
        </w:rPr>
        <w:t>—船舶倒车时的船速（对水）（m/s）;</w:t>
      </w:r>
    </w:p>
    <w:p>
      <w:pPr>
        <w:numPr>
          <w:ilvl w:val="0"/>
          <w:numId w:val="0"/>
        </w:numPr>
        <w:ind w:firstLine="420"/>
        <w:rPr>
          <w:rFonts w:hint="eastAsia" w:eastAsiaTheme="minorEastAsia"/>
          <w:sz w:val="21"/>
          <w:szCs w:val="21"/>
          <w:lang w:val="en-US" w:eastAsia="zh-CN"/>
        </w:rPr>
      </w:pPr>
      <w:r>
        <w:rPr>
          <w:rFonts w:hint="eastAsia"/>
          <w:sz w:val="21"/>
          <w:szCs w:val="21"/>
          <w:lang w:val="en-US" w:eastAsia="zh-CN"/>
        </w:rPr>
        <w:t>R</w:t>
      </w:r>
      <w:r>
        <w:rPr>
          <w:rFonts w:hint="eastAsia"/>
          <w:sz w:val="21"/>
          <w:szCs w:val="21"/>
          <w:vertAlign w:val="subscript"/>
          <w:lang w:val="en-US" w:eastAsia="zh-CN"/>
        </w:rPr>
        <w:t>V</w:t>
      </w:r>
      <w:r>
        <w:rPr>
          <w:rFonts w:hint="eastAsia"/>
          <w:sz w:val="21"/>
          <w:szCs w:val="21"/>
          <w:lang w:val="en-US" w:eastAsia="zh-CN"/>
        </w:rPr>
        <w:t xml:space="preserve"> —船首尾向阻力（t）</w:t>
      </w:r>
    </w:p>
    <w:p>
      <w:pPr>
        <w:numPr>
          <w:ilvl w:val="0"/>
          <w:numId w:val="0"/>
        </w:numPr>
        <w:ind w:firstLine="420"/>
        <w:rPr>
          <w:rFonts w:hint="eastAsia"/>
          <w:sz w:val="21"/>
          <w:szCs w:val="21"/>
          <w:lang w:val="en-US" w:eastAsia="zh-CN"/>
        </w:rPr>
      </w:pPr>
      <w:r>
        <w:rPr>
          <w:rFonts w:hint="eastAsia"/>
          <w:sz w:val="21"/>
          <w:szCs w:val="21"/>
          <w:lang w:val="en-US" w:eastAsia="zh-CN"/>
        </w:rPr>
        <w:t xml:space="preserve">其中，为了安全起见 </w:t>
      </w:r>
      <w:r>
        <w:rPr>
          <w:rFonts w:hint="default"/>
          <w:sz w:val="21"/>
          <w:szCs w:val="21"/>
          <w:lang w:val="en-US" w:eastAsia="zh-CN"/>
        </w:rPr>
        <w:t>k</w:t>
      </w:r>
      <w:r>
        <w:rPr>
          <w:rFonts w:hint="default"/>
          <w:sz w:val="21"/>
          <w:szCs w:val="21"/>
          <w:vertAlign w:val="subscript"/>
          <w:lang w:val="en-US" w:eastAsia="zh-CN"/>
        </w:rPr>
        <w:t>x</w:t>
      </w:r>
      <w:r>
        <w:rPr>
          <w:rFonts w:hint="default"/>
          <w:sz w:val="21"/>
          <w:szCs w:val="21"/>
          <w:lang w:val="en-US" w:eastAsia="zh-CN"/>
        </w:rPr>
        <w:t xml:space="preserve"> </w:t>
      </w:r>
      <w:r>
        <w:rPr>
          <w:rFonts w:hint="eastAsia"/>
          <w:sz w:val="21"/>
          <w:szCs w:val="21"/>
          <w:lang w:val="en-US" w:eastAsia="zh-CN"/>
        </w:rPr>
        <w:t>我们统一按照 VLCC 的标准取 1.07。</w:t>
      </w:r>
    </w:p>
    <w:p>
      <w:pPr>
        <w:numPr>
          <w:ilvl w:val="0"/>
          <w:numId w:val="0"/>
        </w:numPr>
        <w:ind w:firstLine="420"/>
        <w:rPr>
          <w:rFonts w:hint="eastAsia"/>
          <w:sz w:val="21"/>
          <w:szCs w:val="21"/>
          <w:lang w:val="en-US" w:eastAsia="zh-CN"/>
        </w:rPr>
      </w:pPr>
      <w:r>
        <w:rPr>
          <w:rFonts w:hint="eastAsia"/>
          <w:sz w:val="21"/>
          <w:szCs w:val="21"/>
          <w:lang w:val="en-US" w:eastAsia="zh-CN"/>
        </w:rPr>
        <w:t>显然，在低平潮时段船舶会受到潮流的阻力，本文借助兹万科夫的计算公式来确定船首尾向的阻力大小，公式如下：</w:t>
      </w:r>
    </w:p>
    <w:p>
      <w:pPr>
        <w:numPr>
          <w:ilvl w:val="0"/>
          <w:numId w:val="0"/>
        </w:numPr>
        <w:ind w:firstLine="420"/>
        <w:rPr>
          <w:rFonts w:hint="default" w:ascii="微软雅黑" w:hAnsi="微软雅黑" w:eastAsia="微软雅黑" w:cs="微软雅黑"/>
          <w:sz w:val="21"/>
          <w:szCs w:val="21"/>
          <w:vertAlign w:val="superscript"/>
          <w:lang w:val="en-US" w:eastAsia="zh-CN"/>
        </w:rPr>
      </w:pPr>
      <w:r>
        <w:rPr>
          <w:rFonts w:hint="eastAsia"/>
          <w:sz w:val="21"/>
          <w:szCs w:val="21"/>
          <w:lang w:val="en-US" w:eastAsia="zh-CN"/>
        </w:rPr>
        <w:t>R</w:t>
      </w:r>
      <w:r>
        <w:rPr>
          <w:rFonts w:hint="eastAsia"/>
          <w:sz w:val="21"/>
          <w:szCs w:val="21"/>
          <w:vertAlign w:val="subscript"/>
          <w:lang w:val="en-US" w:eastAsia="zh-CN"/>
        </w:rPr>
        <w:t>V</w:t>
      </w:r>
      <w:r>
        <w:rPr>
          <w:rFonts w:hint="eastAsia"/>
          <w:sz w:val="21"/>
          <w:szCs w:val="21"/>
          <w:vertAlign w:val="baseline"/>
          <w:lang w:val="en-US" w:eastAsia="zh-CN"/>
        </w:rPr>
        <w:t>=0.17AV</w:t>
      </w:r>
      <w:r>
        <w:rPr>
          <w:rFonts w:hint="eastAsia"/>
          <w:sz w:val="21"/>
          <w:szCs w:val="21"/>
          <w:vertAlign w:val="superscript"/>
          <w:lang w:val="en-US" w:eastAsia="zh-CN"/>
        </w:rPr>
        <w:t>1.83</w:t>
      </w:r>
      <w:r>
        <w:rPr>
          <w:rFonts w:hint="eastAsia"/>
          <w:sz w:val="21"/>
          <w:szCs w:val="21"/>
          <w:vertAlign w:val="baseline"/>
          <w:lang w:val="en-US" w:eastAsia="zh-CN"/>
        </w:rPr>
        <w:t>+</w:t>
      </w:r>
      <w:r>
        <w:rPr>
          <w:rFonts w:hint="eastAsia" w:ascii="微软雅黑" w:hAnsi="微软雅黑" w:eastAsia="微软雅黑" w:cs="微软雅黑"/>
          <w:sz w:val="21"/>
          <w:szCs w:val="21"/>
          <w:vertAlign w:val="baseline"/>
          <w:lang w:val="en-US" w:eastAsia="zh-CN"/>
        </w:rPr>
        <w:t>ξC</w:t>
      </w:r>
      <w:r>
        <w:rPr>
          <w:rFonts w:hint="eastAsia" w:ascii="微软雅黑" w:hAnsi="微软雅黑" w:eastAsia="微软雅黑" w:cs="微软雅黑"/>
          <w:sz w:val="21"/>
          <w:szCs w:val="21"/>
          <w:vertAlign w:val="subscript"/>
          <w:lang w:val="en-US" w:eastAsia="zh-CN"/>
        </w:rPr>
        <w:t>B</w:t>
      </w:r>
      <w:r>
        <w:rPr>
          <w:rFonts w:hint="eastAsia" w:ascii="微软雅黑" w:hAnsi="微软雅黑" w:eastAsia="微软雅黑" w:cs="微软雅黑"/>
          <w:sz w:val="21"/>
          <w:szCs w:val="21"/>
          <w:vertAlign w:val="baseline"/>
          <w:lang w:val="en-US" w:eastAsia="zh-CN"/>
        </w:rPr>
        <w:t>A</w:t>
      </w:r>
      <w:r>
        <w:rPr>
          <w:rFonts w:hint="eastAsia" w:ascii="微软雅黑" w:hAnsi="微软雅黑" w:eastAsia="微软雅黑" w:cs="微软雅黑"/>
          <w:sz w:val="21"/>
          <w:szCs w:val="21"/>
          <w:vertAlign w:val="subscript"/>
          <w:lang w:val="en-US" w:eastAsia="zh-CN"/>
        </w:rPr>
        <w:t>M</w:t>
      </w:r>
      <w:r>
        <w:rPr>
          <w:rFonts w:hint="eastAsia" w:ascii="微软雅黑" w:hAnsi="微软雅黑" w:eastAsia="微软雅黑" w:cs="微软雅黑"/>
          <w:sz w:val="21"/>
          <w:szCs w:val="21"/>
          <w:vertAlign w:val="baseline"/>
          <w:lang w:val="en-US" w:eastAsia="zh-CN"/>
        </w:rPr>
        <w:t>V</w:t>
      </w:r>
      <w:r>
        <w:rPr>
          <w:rFonts w:hint="eastAsia" w:ascii="微软雅黑" w:hAnsi="微软雅黑" w:eastAsia="微软雅黑" w:cs="微软雅黑"/>
          <w:sz w:val="21"/>
          <w:szCs w:val="21"/>
          <w:vertAlign w:val="superscript"/>
          <w:lang w:val="en-US" w:eastAsia="zh-CN"/>
        </w:rPr>
        <w:t>1.7+4Fn</w:t>
      </w:r>
    </w:p>
    <w:p>
      <w:pPr>
        <w:pStyle w:val="2"/>
        <w:rPr>
          <w:rFonts w:hint="eastAsia"/>
          <w:sz w:val="21"/>
          <w:szCs w:val="21"/>
          <w:lang w:val="en-US" w:eastAsia="zh-CN"/>
        </w:rPr>
      </w:pPr>
      <w:r>
        <w:rPr>
          <w:rFonts w:hint="eastAsia"/>
          <w:sz w:val="21"/>
          <w:szCs w:val="21"/>
          <w:lang w:val="en-US" w:eastAsia="zh-CN"/>
        </w:rPr>
        <w:t>式中：R</w:t>
      </w:r>
      <w:r>
        <w:rPr>
          <w:rFonts w:hint="default"/>
          <w:sz w:val="21"/>
          <w:szCs w:val="21"/>
          <w:vertAlign w:val="subscript"/>
          <w:lang w:val="en-US" w:eastAsia="zh-CN"/>
        </w:rPr>
        <w:t>V</w:t>
      </w:r>
      <w:r>
        <w:rPr>
          <w:rFonts w:hint="default"/>
          <w:sz w:val="21"/>
          <w:szCs w:val="21"/>
          <w:lang w:val="en-US" w:eastAsia="zh-CN"/>
        </w:rPr>
        <w:t xml:space="preserve"> 为船舶的水流阻力</w:t>
      </w:r>
      <w:r>
        <w:rPr>
          <w:rFonts w:hint="eastAsia"/>
          <w:sz w:val="21"/>
          <w:szCs w:val="21"/>
          <w:lang w:val="en-US" w:eastAsia="zh-CN"/>
        </w:rPr>
        <w:t>，t</w:t>
      </w:r>
      <w:r>
        <w:rPr>
          <w:rFonts w:hint="default"/>
          <w:sz w:val="21"/>
          <w:szCs w:val="21"/>
          <w:lang w:val="en-US" w:eastAsia="zh-CN"/>
        </w:rPr>
        <w:t>；A 是船舶浸湿面积，m</w:t>
      </w:r>
      <w:r>
        <w:rPr>
          <w:rFonts w:hint="default"/>
          <w:sz w:val="21"/>
          <w:szCs w:val="21"/>
          <w:vertAlign w:val="superscript"/>
          <w:lang w:val="en-US" w:eastAsia="zh-CN"/>
        </w:rPr>
        <w:t>2</w:t>
      </w:r>
      <w:r>
        <w:rPr>
          <w:rFonts w:hint="default"/>
          <w:sz w:val="21"/>
          <w:szCs w:val="21"/>
          <w:lang w:val="en-US" w:eastAsia="zh-CN"/>
        </w:rPr>
        <w:t xml:space="preserve"> ，A=L</w:t>
      </w:r>
      <w:r>
        <w:rPr>
          <w:rFonts w:hint="default"/>
          <w:sz w:val="21"/>
          <w:szCs w:val="21"/>
          <w:vertAlign w:val="subscript"/>
          <w:lang w:val="en-US" w:eastAsia="zh-CN"/>
        </w:rPr>
        <w:t>W</w:t>
      </w:r>
      <w:r>
        <w:rPr>
          <w:rFonts w:hint="default"/>
          <w:sz w:val="21"/>
          <w:szCs w:val="21"/>
          <w:lang w:val="en-US" w:eastAsia="zh-CN"/>
        </w:rPr>
        <w:t>（1.8T+</w:t>
      </w:r>
      <w:r>
        <w:rPr>
          <w:rFonts w:hint="eastAsia"/>
          <w:sz w:val="21"/>
          <w:szCs w:val="21"/>
          <w:lang w:val="en-US" w:eastAsia="zh-CN"/>
        </w:rPr>
        <w:t>C</w:t>
      </w:r>
      <w:r>
        <w:rPr>
          <w:rFonts w:hint="eastAsia"/>
          <w:sz w:val="21"/>
          <w:szCs w:val="21"/>
          <w:vertAlign w:val="subscript"/>
          <w:lang w:val="en-US" w:eastAsia="zh-CN"/>
        </w:rPr>
        <w:t>b</w:t>
      </w:r>
      <w:r>
        <w:rPr>
          <w:rFonts w:hint="default"/>
          <w:sz w:val="21"/>
          <w:szCs w:val="21"/>
          <w:lang w:val="en-US" w:eastAsia="zh-CN"/>
        </w:rPr>
        <w:t>B）；L</w:t>
      </w:r>
      <w:r>
        <w:rPr>
          <w:rFonts w:hint="default"/>
          <w:sz w:val="21"/>
          <w:szCs w:val="21"/>
          <w:vertAlign w:val="subscript"/>
          <w:lang w:val="en-US" w:eastAsia="zh-CN"/>
        </w:rPr>
        <w:t>W</w:t>
      </w:r>
      <w:r>
        <w:rPr>
          <w:rFonts w:hint="default"/>
          <w:sz w:val="21"/>
          <w:szCs w:val="21"/>
          <w:lang w:val="en-US" w:eastAsia="zh-CN"/>
        </w:rPr>
        <w:t xml:space="preserve"> 为水线长，此处取船长 L；T 为满载吃水，m；C</w:t>
      </w:r>
      <w:r>
        <w:rPr>
          <w:rFonts w:hint="eastAsia"/>
          <w:sz w:val="21"/>
          <w:szCs w:val="21"/>
          <w:vertAlign w:val="subscript"/>
          <w:lang w:val="en-US" w:eastAsia="zh-CN"/>
        </w:rPr>
        <w:t>b</w:t>
      </w:r>
      <w:r>
        <w:rPr>
          <w:rFonts w:hint="eastAsia"/>
          <w:sz w:val="21"/>
          <w:szCs w:val="21"/>
          <w:vertAlign w:val="baseline"/>
          <w:lang w:val="en-US" w:eastAsia="zh-CN"/>
        </w:rPr>
        <w:t>为方形系数；B为型宽；</w:t>
      </w:r>
      <w:r>
        <w:rPr>
          <w:rFonts w:hint="default"/>
          <w:sz w:val="21"/>
          <w:szCs w:val="21"/>
          <w:lang w:val="en-US" w:eastAsia="zh-CN"/>
        </w:rPr>
        <w:t>V 为船舶</w:t>
      </w:r>
      <w:r>
        <w:rPr>
          <w:rFonts w:hint="eastAsia"/>
          <w:sz w:val="21"/>
          <w:szCs w:val="21"/>
          <w:lang w:val="en-US" w:eastAsia="zh-CN"/>
        </w:rPr>
        <w:t>对水船速</w:t>
      </w:r>
      <w:r>
        <w:rPr>
          <w:rFonts w:hint="default"/>
          <w:sz w:val="21"/>
          <w:szCs w:val="21"/>
          <w:lang w:val="en-US" w:eastAsia="zh-CN"/>
        </w:rPr>
        <w:t>，m/s；</w:t>
      </w:r>
      <w:r>
        <w:rPr>
          <w:rFonts w:hint="eastAsia"/>
          <w:sz w:val="21"/>
          <w:szCs w:val="21"/>
          <w:lang w:val="en-US" w:eastAsia="zh-CN"/>
        </w:rPr>
        <w:t>本文聚焦低速状态下的船舶阻力，故可忽略剩余阻力，直接取R</w:t>
      </w:r>
      <w:r>
        <w:rPr>
          <w:rFonts w:hint="eastAsia"/>
          <w:sz w:val="21"/>
          <w:szCs w:val="21"/>
          <w:vertAlign w:val="subscript"/>
          <w:lang w:val="en-US" w:eastAsia="zh-CN"/>
        </w:rPr>
        <w:t>V</w:t>
      </w:r>
      <w:r>
        <w:rPr>
          <w:rFonts w:hint="eastAsia"/>
          <w:sz w:val="21"/>
          <w:szCs w:val="21"/>
          <w:vertAlign w:val="baseline"/>
          <w:lang w:val="en-US" w:eastAsia="zh-CN"/>
        </w:rPr>
        <w:t>=0.17AV</w:t>
      </w:r>
      <w:r>
        <w:rPr>
          <w:rFonts w:hint="eastAsia"/>
          <w:sz w:val="21"/>
          <w:szCs w:val="21"/>
          <w:vertAlign w:val="superscript"/>
          <w:lang w:val="en-US" w:eastAsia="zh-CN"/>
        </w:rPr>
        <w:t xml:space="preserve">1.83 </w:t>
      </w:r>
      <w:r>
        <w:rPr>
          <w:rFonts w:hint="eastAsia"/>
          <w:sz w:val="21"/>
          <w:szCs w:val="21"/>
          <w:lang w:val="en-US" w:eastAsia="zh-CN"/>
        </w:rPr>
        <w:t>（单位t）</w:t>
      </w:r>
    </w:p>
    <w:p>
      <w:pPr>
        <w:numPr>
          <w:ilvl w:val="0"/>
          <w:numId w:val="0"/>
        </w:numPr>
        <w:ind w:firstLine="420"/>
        <w:rPr>
          <w:rFonts w:hint="eastAsia"/>
          <w:sz w:val="21"/>
          <w:szCs w:val="21"/>
          <w:lang w:val="en-US" w:eastAsia="zh-CN"/>
        </w:rPr>
      </w:pPr>
      <w:r>
        <w:rPr>
          <w:rFonts w:hint="eastAsia"/>
          <w:sz w:val="21"/>
          <w:szCs w:val="21"/>
          <w:lang w:val="en-US" w:eastAsia="zh-CN"/>
        </w:rPr>
        <w:t>最终确定最短停船距离公式为：</w:t>
      </w:r>
    </w:p>
    <w:p>
      <w:pPr>
        <w:numPr>
          <w:ilvl w:val="0"/>
          <w:numId w:val="0"/>
        </w:numPr>
        <w:rPr>
          <w:rFonts w:hint="default"/>
          <w:sz w:val="21"/>
          <w:szCs w:val="21"/>
          <w:vertAlign w:val="baseline"/>
          <w:lang w:val="en-US" w:eastAsia="zh-CN"/>
        </w:rPr>
      </w:pPr>
      <w:r>
        <w:rPr>
          <w:rFonts w:hint="eastAsia"/>
          <w:sz w:val="21"/>
          <w:szCs w:val="21"/>
          <w:vertAlign w:val="baseline"/>
          <w:lang w:val="en-US" w:eastAsia="zh-CN"/>
        </w:rPr>
        <w:t>S=1.07W</w:t>
      </w:r>
      <w:r>
        <w:rPr>
          <w:rFonts w:hint="eastAsia"/>
          <w:sz w:val="21"/>
          <w:szCs w:val="21"/>
          <w:vertAlign w:val="subscript"/>
          <w:lang w:val="en-US" w:eastAsia="zh-CN"/>
        </w:rPr>
        <w:t>0</w:t>
      </w:r>
      <w:r>
        <w:rPr>
          <w:rFonts w:hint="eastAsia"/>
          <w:sz w:val="21"/>
          <w:szCs w:val="21"/>
          <w:vertAlign w:val="baseline"/>
          <w:lang w:val="en-US" w:eastAsia="zh-CN"/>
        </w:rPr>
        <w:t>V</w:t>
      </w:r>
      <w:r>
        <w:rPr>
          <w:rFonts w:hint="eastAsia"/>
          <w:sz w:val="21"/>
          <w:szCs w:val="21"/>
          <w:vertAlign w:val="subscript"/>
          <w:lang w:val="en-US" w:eastAsia="zh-CN"/>
        </w:rPr>
        <w:t>0</w:t>
      </w:r>
      <w:r>
        <w:rPr>
          <w:rFonts w:hint="eastAsia"/>
          <w:sz w:val="21"/>
          <w:szCs w:val="21"/>
          <w:vertAlign w:val="superscript"/>
          <w:lang w:val="en-US" w:eastAsia="zh-CN"/>
        </w:rPr>
        <w:t>2</w:t>
      </w:r>
      <w:r>
        <w:rPr>
          <w:rFonts w:hint="eastAsia"/>
          <w:sz w:val="21"/>
          <w:szCs w:val="21"/>
          <w:vertAlign w:val="baseline"/>
          <w:lang w:val="en-US" w:eastAsia="zh-CN"/>
        </w:rPr>
        <w:t>/[2g</w:t>
      </w:r>
      <w:r>
        <w:rPr>
          <w:rFonts w:hint="eastAsia"/>
          <w:sz w:val="21"/>
          <w:szCs w:val="21"/>
          <w:lang w:val="en-US" w:eastAsia="zh-CN"/>
        </w:rPr>
        <w:t>∙</w:t>
      </w:r>
      <w:r>
        <w:rPr>
          <w:rFonts w:hint="eastAsia"/>
          <w:sz w:val="21"/>
          <w:szCs w:val="21"/>
          <w:vertAlign w:val="baseline"/>
          <w:lang w:val="en-US" w:eastAsia="zh-CN"/>
        </w:rPr>
        <w:t>(0.01</w:t>
      </w:r>
      <w:r>
        <w:rPr>
          <w:rFonts w:hint="eastAsia" w:ascii="微软雅黑" w:hAnsi="微软雅黑" w:eastAsia="微软雅黑" w:cs="微软雅黑"/>
          <w:sz w:val="21"/>
          <w:szCs w:val="21"/>
          <w:lang w:val="en-US" w:eastAsia="zh-CN"/>
        </w:rPr>
        <w:t>η</w:t>
      </w:r>
      <w:r>
        <w:rPr>
          <w:rFonts w:hint="default"/>
          <w:sz w:val="21"/>
          <w:szCs w:val="21"/>
          <w:lang w:val="en-US" w:eastAsia="zh-CN"/>
        </w:rPr>
        <w:t>P</w:t>
      </w:r>
      <w:r>
        <w:rPr>
          <w:rFonts w:hint="default"/>
          <w:sz w:val="21"/>
          <w:szCs w:val="21"/>
          <w:vertAlign w:val="subscript"/>
          <w:lang w:val="en-US" w:eastAsia="zh-CN"/>
        </w:rPr>
        <w:t>max</w:t>
      </w:r>
      <w:r>
        <w:rPr>
          <w:rFonts w:hint="eastAsia"/>
          <w:sz w:val="21"/>
          <w:szCs w:val="21"/>
          <w:lang w:val="en-US" w:eastAsia="zh-CN"/>
        </w:rPr>
        <w:t>∙</w:t>
      </w:r>
      <w:r>
        <w:rPr>
          <w:rFonts w:hint="default"/>
          <w:sz w:val="21"/>
          <w:szCs w:val="21"/>
          <w:lang w:val="en-US" w:eastAsia="zh-CN"/>
        </w:rPr>
        <w:t>N</w:t>
      </w:r>
      <w:r>
        <w:rPr>
          <w:rFonts w:hint="default"/>
          <w:sz w:val="21"/>
          <w:szCs w:val="21"/>
          <w:vertAlign w:val="subscript"/>
          <w:lang w:val="en-US" w:eastAsia="zh-CN"/>
        </w:rPr>
        <w:t>x</w:t>
      </w:r>
      <w:r>
        <w:rPr>
          <w:rFonts w:hint="eastAsia"/>
          <w:sz w:val="21"/>
          <w:szCs w:val="21"/>
          <w:vertAlign w:val="superscript"/>
          <w:lang w:val="en-US" w:eastAsia="zh-CN"/>
        </w:rPr>
        <w:t>3</w:t>
      </w:r>
      <w:r>
        <w:rPr>
          <w:rFonts w:hint="eastAsia"/>
          <w:sz w:val="21"/>
          <w:szCs w:val="21"/>
          <w:vertAlign w:val="baseline"/>
          <w:lang w:val="en-US" w:eastAsia="zh-CN"/>
        </w:rPr>
        <w:t>/</w:t>
      </w:r>
      <w:r>
        <w:rPr>
          <w:rFonts w:hint="eastAsia"/>
          <w:sz w:val="21"/>
          <w:szCs w:val="21"/>
          <w:lang w:val="en-US" w:eastAsia="zh-CN"/>
        </w:rPr>
        <w:t xml:space="preserve"> </w:t>
      </w:r>
      <w:r>
        <w:rPr>
          <w:rFonts w:hint="default"/>
          <w:sz w:val="21"/>
          <w:szCs w:val="21"/>
          <w:lang w:val="en-US" w:eastAsia="zh-CN"/>
        </w:rPr>
        <w:t>N</w:t>
      </w:r>
      <w:r>
        <w:rPr>
          <w:rFonts w:hint="default"/>
          <w:sz w:val="21"/>
          <w:szCs w:val="21"/>
          <w:vertAlign w:val="subscript"/>
          <w:lang w:val="en-US" w:eastAsia="zh-CN"/>
        </w:rPr>
        <w:t>max</w:t>
      </w:r>
      <w:r>
        <w:rPr>
          <w:rFonts w:hint="eastAsia"/>
          <w:sz w:val="21"/>
          <w:szCs w:val="21"/>
          <w:vertAlign w:val="superscript"/>
          <w:lang w:val="en-US" w:eastAsia="zh-CN"/>
        </w:rPr>
        <w:t>3</w:t>
      </w:r>
      <w:r>
        <w:rPr>
          <w:rFonts w:hint="eastAsia"/>
          <w:sz w:val="21"/>
          <w:szCs w:val="21"/>
          <w:vertAlign w:val="baseline"/>
          <w:lang w:val="en-US" w:eastAsia="zh-CN"/>
        </w:rPr>
        <w:t>+0.17AV</w:t>
      </w:r>
      <w:r>
        <w:rPr>
          <w:rFonts w:hint="eastAsia"/>
          <w:sz w:val="21"/>
          <w:szCs w:val="21"/>
          <w:vertAlign w:val="superscript"/>
          <w:lang w:val="en-US" w:eastAsia="zh-CN"/>
        </w:rPr>
        <w:t>1.83</w:t>
      </w:r>
      <w:r>
        <w:rPr>
          <w:rFonts w:hint="eastAsia"/>
          <w:sz w:val="21"/>
          <w:szCs w:val="21"/>
          <w:vertAlign w:val="baseline"/>
          <w:lang w:val="en-US" w:eastAsia="zh-CN"/>
        </w:rPr>
        <w:t>)]</w:t>
      </w:r>
      <w:r>
        <w:rPr>
          <w:rFonts w:hint="eastAsia"/>
          <w:sz w:val="21"/>
          <w:szCs w:val="21"/>
          <w:lang w:val="en-US" w:eastAsia="zh-CN"/>
        </w:rPr>
        <w:t xml:space="preserve"> （2）</w:t>
      </w:r>
    </w:p>
    <w:p>
      <w:pPr>
        <w:numPr>
          <w:ilvl w:val="0"/>
          <w:numId w:val="0"/>
        </w:numPr>
        <w:ind w:firstLine="420" w:firstLineChars="200"/>
        <w:rPr>
          <w:rFonts w:hint="eastAsia"/>
          <w:sz w:val="21"/>
          <w:szCs w:val="21"/>
          <w:lang w:val="en-US" w:eastAsia="zh-CN"/>
        </w:rPr>
      </w:pPr>
      <w:r>
        <w:rPr>
          <w:rFonts w:hint="eastAsia"/>
          <w:sz w:val="21"/>
          <w:szCs w:val="21"/>
          <w:lang w:val="en-US" w:eastAsia="zh-CN"/>
        </w:rPr>
        <w:t>本文选取一艘具有代表性的大型矿船，模拟抛锚前的制动，利用式（2）计算在顶流1节（航速2节，对水3节）、顶流2节（航速2节，对水4节）、顶流2节（航速3节，对水5节）三种情况下，分别使用HALF ASTERN/FULL ASTERN 实施倒车的制动距离，为反推倒车时机提供依据。</w:t>
      </w:r>
    </w:p>
    <w:p>
      <w:pPr>
        <w:numPr>
          <w:ilvl w:val="0"/>
          <w:numId w:val="0"/>
        </w:numPr>
        <w:ind w:firstLine="210" w:firstLineChars="100"/>
        <w:rPr>
          <w:rFonts w:hint="eastAsia"/>
          <w:sz w:val="21"/>
          <w:szCs w:val="21"/>
          <w:lang w:val="en-US" w:eastAsia="zh-CN"/>
        </w:rPr>
      </w:pPr>
      <w:r>
        <w:rPr>
          <w:rFonts w:hint="eastAsia"/>
          <w:sz w:val="21"/>
          <w:szCs w:val="21"/>
          <w:lang w:val="en-US" w:eastAsia="zh-CN"/>
        </w:rPr>
        <w:t>船舶数据如表2：</w:t>
      </w:r>
    </w:p>
    <w:p>
      <w:pPr>
        <w:numPr>
          <w:ilvl w:val="0"/>
          <w:numId w:val="0"/>
        </w:numPr>
        <w:ind w:firstLine="180" w:firstLineChars="10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表2 船舶数据</w:t>
      </w:r>
    </w:p>
    <w:p>
      <w:pPr>
        <w:ind w:firstLine="3614" w:firstLineChars="2000"/>
        <w:jc w:val="both"/>
        <w:rPr>
          <w:rFonts w:hint="default"/>
          <w:b/>
          <w:bCs/>
          <w:sz w:val="18"/>
          <w:szCs w:val="18"/>
          <w:lang w:val="en-US" w:eastAsia="zh-CN"/>
        </w:rPr>
      </w:pPr>
      <w:r>
        <w:rPr>
          <w:rFonts w:hint="eastAsia"/>
          <w:b/>
          <w:bCs/>
          <w:sz w:val="18"/>
          <w:szCs w:val="18"/>
          <w:lang w:val="en-US" w:eastAsia="zh-CN"/>
        </w:rPr>
        <w:t>Tab.2  Ship</w:t>
      </w:r>
      <w:r>
        <w:rPr>
          <w:rFonts w:hint="default"/>
          <w:b/>
          <w:bCs/>
          <w:sz w:val="18"/>
          <w:szCs w:val="18"/>
          <w:lang w:val="en-US" w:eastAsia="zh-CN"/>
        </w:rPr>
        <w:t>’</w:t>
      </w:r>
      <w:r>
        <w:rPr>
          <w:rFonts w:hint="eastAsia"/>
          <w:b/>
          <w:bCs/>
          <w:sz w:val="18"/>
          <w:szCs w:val="18"/>
          <w:lang w:val="en-US" w:eastAsia="zh-CN"/>
        </w:rPr>
        <w:t>s data</w:t>
      </w:r>
    </w:p>
    <w:tbl>
      <w:tblPr>
        <w:tblStyle w:val="4"/>
        <w:tblW w:w="0" w:type="auto"/>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1530"/>
        <w:gridCol w:w="2655"/>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674" w:type="dxa"/>
            <w:tcBorders>
              <w:top w:val="single" w:color="auto" w:sz="12" w:space="0"/>
              <w:left w:val="nil"/>
              <w:bottom w:val="single" w:color="auto" w:sz="8" w:space="0"/>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船名</w:t>
            </w:r>
          </w:p>
        </w:tc>
        <w:tc>
          <w:tcPr>
            <w:tcW w:w="1530" w:type="dxa"/>
            <w:tcBorders>
              <w:top w:val="single" w:color="auto" w:sz="12" w:space="0"/>
              <w:left w:val="nil"/>
              <w:bottom w:val="single" w:color="auto" w:sz="8" w:space="0"/>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吃水</w:t>
            </w:r>
          </w:p>
        </w:tc>
        <w:tc>
          <w:tcPr>
            <w:tcW w:w="2655" w:type="dxa"/>
            <w:tcBorders>
              <w:top w:val="single" w:color="auto" w:sz="12" w:space="0"/>
              <w:left w:val="nil"/>
              <w:bottom w:val="single" w:color="auto" w:sz="8" w:space="0"/>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船长/船宽</w:t>
            </w:r>
          </w:p>
        </w:tc>
        <w:tc>
          <w:tcPr>
            <w:tcW w:w="2376" w:type="dxa"/>
            <w:tcBorders>
              <w:top w:val="single" w:color="auto" w:sz="12" w:space="0"/>
              <w:left w:val="nil"/>
              <w:bottom w:val="single" w:color="auto" w:sz="8" w:space="0"/>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方形系数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674" w:type="dxa"/>
            <w:tcBorders>
              <w:top w:val="single" w:color="auto" w:sz="8" w:space="0"/>
              <w:left w:val="nil"/>
              <w:bottom w:val="nil"/>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CL  BAISE</w:t>
            </w:r>
          </w:p>
        </w:tc>
        <w:tc>
          <w:tcPr>
            <w:tcW w:w="1530" w:type="dxa"/>
            <w:tcBorders>
              <w:top w:val="single" w:color="auto" w:sz="8" w:space="0"/>
              <w:left w:val="nil"/>
              <w:bottom w:val="nil"/>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18.4</w:t>
            </w:r>
          </w:p>
        </w:tc>
        <w:tc>
          <w:tcPr>
            <w:tcW w:w="2655" w:type="dxa"/>
            <w:tcBorders>
              <w:top w:val="single" w:color="auto" w:sz="8" w:space="0"/>
              <w:left w:val="nil"/>
              <w:bottom w:val="nil"/>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299/50</w:t>
            </w:r>
          </w:p>
        </w:tc>
        <w:tc>
          <w:tcPr>
            <w:tcW w:w="2376" w:type="dxa"/>
            <w:tcBorders>
              <w:top w:val="single" w:color="auto" w:sz="8" w:space="0"/>
              <w:left w:val="nil"/>
              <w:bottom w:val="nil"/>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1674" w:type="dxa"/>
            <w:tcBorders>
              <w:top w:val="nil"/>
              <w:left w:val="nil"/>
              <w:bottom w:val="nil"/>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排水量</w:t>
            </w:r>
          </w:p>
        </w:tc>
        <w:tc>
          <w:tcPr>
            <w:tcW w:w="1530" w:type="dxa"/>
            <w:tcBorders>
              <w:top w:val="nil"/>
              <w:left w:val="nil"/>
              <w:bottom w:val="nil"/>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MCR/RPM</w:t>
            </w:r>
          </w:p>
        </w:tc>
        <w:tc>
          <w:tcPr>
            <w:tcW w:w="2655" w:type="dxa"/>
            <w:tcBorders>
              <w:top w:val="nil"/>
              <w:left w:val="nil"/>
              <w:bottom w:val="nil"/>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倒车转数（Full/Half）</w:t>
            </w:r>
          </w:p>
        </w:tc>
        <w:tc>
          <w:tcPr>
            <w:tcW w:w="2376" w:type="dxa"/>
            <w:tcBorders>
              <w:top w:val="nil"/>
              <w:left w:val="nil"/>
              <w:bottom w:val="nil"/>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倒车功率比例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1674" w:type="dxa"/>
            <w:tcBorders>
              <w:top w:val="nil"/>
              <w:left w:val="nil"/>
              <w:bottom w:val="single" w:color="auto" w:sz="12" w:space="0"/>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237664</w:t>
            </w:r>
          </w:p>
        </w:tc>
        <w:tc>
          <w:tcPr>
            <w:tcW w:w="1530" w:type="dxa"/>
            <w:tcBorders>
              <w:top w:val="nil"/>
              <w:left w:val="nil"/>
              <w:bottom w:val="single" w:color="auto" w:sz="12" w:space="0"/>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15131/66</w:t>
            </w:r>
          </w:p>
        </w:tc>
        <w:tc>
          <w:tcPr>
            <w:tcW w:w="2655" w:type="dxa"/>
            <w:tcBorders>
              <w:top w:val="nil"/>
              <w:left w:val="nil"/>
              <w:bottom w:val="single" w:color="auto" w:sz="12" w:space="0"/>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46/38</w:t>
            </w:r>
          </w:p>
        </w:tc>
        <w:tc>
          <w:tcPr>
            <w:tcW w:w="2376" w:type="dxa"/>
            <w:tcBorders>
              <w:top w:val="nil"/>
              <w:left w:val="nil"/>
              <w:bottom w:val="single" w:color="auto" w:sz="12" w:space="0"/>
              <w:right w:val="nil"/>
            </w:tcBorders>
          </w:tcPr>
          <w:p>
            <w:pPr>
              <w:numPr>
                <w:ilvl w:val="0"/>
                <w:numId w:val="0"/>
              </w:numPr>
              <w:jc w:val="center"/>
              <w:rPr>
                <w:rFonts w:hint="eastAsia" w:ascii="宋体" w:hAnsi="宋体" w:eastAsia="宋体" w:cs="宋体"/>
                <w:color w:val="000000"/>
                <w:spacing w:val="0"/>
                <w:w w:val="100"/>
                <w:position w:val="0"/>
                <w:sz w:val="15"/>
                <w:szCs w:val="15"/>
                <w:vertAlign w:val="baseline"/>
                <w:lang w:val="en-US" w:eastAsia="zh-CN" w:bidi="en-US"/>
              </w:rPr>
            </w:pPr>
            <w:r>
              <w:rPr>
                <w:rFonts w:hint="eastAsia" w:ascii="宋体" w:hAnsi="宋体" w:eastAsia="宋体" w:cs="宋体"/>
                <w:color w:val="000000"/>
                <w:spacing w:val="0"/>
                <w:w w:val="100"/>
                <w:position w:val="0"/>
                <w:sz w:val="15"/>
                <w:szCs w:val="15"/>
                <w:vertAlign w:val="baseline"/>
                <w:lang w:val="en-US" w:eastAsia="zh-CN" w:bidi="en-US"/>
              </w:rPr>
              <w:t>65.5%</w:t>
            </w:r>
          </w:p>
        </w:tc>
      </w:tr>
    </w:tbl>
    <w:p>
      <w:pPr>
        <w:numPr>
          <w:ilvl w:val="0"/>
          <w:numId w:val="0"/>
        </w:numPr>
        <w:ind w:firstLine="420"/>
        <w:rPr>
          <w:rFonts w:hint="eastAsia"/>
          <w:sz w:val="24"/>
          <w:szCs w:val="24"/>
          <w:lang w:val="en-US" w:eastAsia="zh-CN"/>
        </w:rPr>
      </w:pPr>
    </w:p>
    <w:p>
      <w:pPr>
        <w:numPr>
          <w:ilvl w:val="0"/>
          <w:numId w:val="0"/>
        </w:numPr>
        <w:ind w:firstLine="240" w:firstLineChars="100"/>
        <w:rPr>
          <w:rFonts w:hint="eastAsia"/>
          <w:sz w:val="24"/>
          <w:szCs w:val="24"/>
          <w:lang w:val="en-US" w:eastAsia="zh-CN"/>
        </w:rPr>
      </w:pPr>
      <w:r>
        <w:rPr>
          <w:rFonts w:hint="eastAsia"/>
          <w:sz w:val="24"/>
          <w:szCs w:val="24"/>
          <w:lang w:val="en-US" w:eastAsia="zh-CN"/>
        </w:rPr>
        <w:t>根据公式（2）计算得到如下结果：</w:t>
      </w:r>
    </w:p>
    <w:p>
      <w:pPr>
        <w:numPr>
          <w:ilvl w:val="0"/>
          <w:numId w:val="0"/>
        </w:numPr>
        <w:ind w:firstLine="180" w:firstLineChars="10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表3 制动距离计算结果</w:t>
      </w:r>
    </w:p>
    <w:p>
      <w:pPr>
        <w:ind w:firstLine="2530" w:firstLineChars="1400"/>
        <w:jc w:val="both"/>
        <w:rPr>
          <w:rFonts w:hint="default" w:ascii="黑体" w:hAnsi="黑体" w:eastAsia="黑体" w:cs="黑体"/>
          <w:sz w:val="18"/>
          <w:szCs w:val="18"/>
          <w:lang w:val="en-US" w:eastAsia="zh-CN"/>
        </w:rPr>
      </w:pPr>
      <w:r>
        <w:rPr>
          <w:rFonts w:hint="eastAsia"/>
          <w:b/>
          <w:bCs/>
          <w:sz w:val="18"/>
          <w:szCs w:val="18"/>
          <w:lang w:val="en-US" w:eastAsia="zh-CN"/>
        </w:rPr>
        <w:t>Tab.3  Braking distance calculation results</w:t>
      </w:r>
    </w:p>
    <w:tbl>
      <w:tblPr>
        <w:tblStyle w:val="4"/>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930"/>
        <w:gridCol w:w="1515"/>
        <w:gridCol w:w="2526"/>
        <w:gridCol w:w="2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80" w:type="dxa"/>
            <w:vMerge w:val="restart"/>
            <w:tcBorders>
              <w:top w:val="single" w:color="auto" w:sz="12" w:space="0"/>
              <w:left w:val="nil"/>
              <w:bottom w:val="nil"/>
              <w:right w:val="nil"/>
            </w:tcBorders>
            <w:vAlign w:val="center"/>
          </w:tcPr>
          <w:p>
            <w:pPr>
              <w:numPr>
                <w:ilvl w:val="0"/>
                <w:numId w:val="0"/>
              </w:num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流速</w:t>
            </w:r>
          </w:p>
        </w:tc>
        <w:tc>
          <w:tcPr>
            <w:tcW w:w="930" w:type="dxa"/>
            <w:vMerge w:val="restart"/>
            <w:tcBorders>
              <w:top w:val="single" w:color="auto" w:sz="12" w:space="0"/>
              <w:left w:val="nil"/>
              <w:bottom w:val="nil"/>
              <w:right w:val="nil"/>
            </w:tcBorders>
            <w:vAlign w:val="center"/>
          </w:tcPr>
          <w:p>
            <w:pPr>
              <w:numPr>
                <w:ilvl w:val="0"/>
                <w:numId w:val="0"/>
              </w:num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航速</w:t>
            </w:r>
          </w:p>
        </w:tc>
        <w:tc>
          <w:tcPr>
            <w:tcW w:w="1515" w:type="dxa"/>
            <w:vMerge w:val="restart"/>
            <w:tcBorders>
              <w:top w:val="single" w:color="auto" w:sz="12" w:space="0"/>
              <w:left w:val="nil"/>
              <w:bottom w:val="nil"/>
              <w:right w:val="nil"/>
            </w:tcBorders>
            <w:vAlign w:val="center"/>
          </w:tcPr>
          <w:p>
            <w:pPr>
              <w:numPr>
                <w:ilvl w:val="0"/>
                <w:numId w:val="0"/>
              </w:num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对水速度</w:t>
            </w:r>
          </w:p>
        </w:tc>
        <w:tc>
          <w:tcPr>
            <w:tcW w:w="5025" w:type="dxa"/>
            <w:gridSpan w:val="2"/>
            <w:tcBorders>
              <w:top w:val="single" w:color="auto" w:sz="12" w:space="0"/>
              <w:left w:val="nil"/>
              <w:bottom w:val="nil"/>
              <w:right w:val="nil"/>
            </w:tcBorders>
          </w:tcPr>
          <w:p>
            <w:pPr>
              <w:numPr>
                <w:ilvl w:val="0"/>
                <w:numId w:val="0"/>
              </w:num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制动距离(m)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80" w:type="dxa"/>
            <w:vMerge w:val="continue"/>
            <w:tcBorders>
              <w:top w:val="nil"/>
              <w:left w:val="nil"/>
              <w:bottom w:val="single" w:color="auto" w:sz="8" w:space="0"/>
              <w:right w:val="nil"/>
            </w:tcBorders>
          </w:tcPr>
          <w:p>
            <w:pPr>
              <w:jc w:val="center"/>
              <w:rPr>
                <w:rFonts w:hint="eastAsia" w:ascii="宋体" w:hAnsi="宋体" w:eastAsia="宋体" w:cs="宋体"/>
                <w:sz w:val="15"/>
                <w:szCs w:val="15"/>
              </w:rPr>
            </w:pPr>
          </w:p>
        </w:tc>
        <w:tc>
          <w:tcPr>
            <w:tcW w:w="930" w:type="dxa"/>
            <w:vMerge w:val="continue"/>
            <w:tcBorders>
              <w:top w:val="nil"/>
              <w:left w:val="nil"/>
              <w:bottom w:val="single" w:color="auto" w:sz="8" w:space="0"/>
              <w:right w:val="nil"/>
            </w:tcBorders>
          </w:tcPr>
          <w:p>
            <w:pPr>
              <w:jc w:val="center"/>
              <w:rPr>
                <w:rFonts w:hint="eastAsia" w:ascii="宋体" w:hAnsi="宋体" w:eastAsia="宋体" w:cs="宋体"/>
                <w:sz w:val="15"/>
                <w:szCs w:val="15"/>
              </w:rPr>
            </w:pPr>
          </w:p>
        </w:tc>
        <w:tc>
          <w:tcPr>
            <w:tcW w:w="1515" w:type="dxa"/>
            <w:vMerge w:val="continue"/>
            <w:tcBorders>
              <w:top w:val="nil"/>
              <w:left w:val="nil"/>
              <w:bottom w:val="single" w:color="auto" w:sz="8" w:space="0"/>
              <w:right w:val="nil"/>
            </w:tcBorders>
          </w:tcPr>
          <w:p>
            <w:pPr>
              <w:jc w:val="center"/>
              <w:rPr>
                <w:rFonts w:hint="eastAsia" w:ascii="宋体" w:hAnsi="宋体" w:eastAsia="宋体" w:cs="宋体"/>
                <w:sz w:val="15"/>
                <w:szCs w:val="15"/>
              </w:rPr>
            </w:pPr>
          </w:p>
        </w:tc>
        <w:tc>
          <w:tcPr>
            <w:tcW w:w="2526" w:type="dxa"/>
            <w:tcBorders>
              <w:top w:val="nil"/>
              <w:left w:val="nil"/>
              <w:bottom w:val="single" w:color="auto" w:sz="8" w:space="0"/>
              <w:right w:val="nil"/>
            </w:tcBorders>
          </w:tcPr>
          <w:p>
            <w:pPr>
              <w:numPr>
                <w:ilvl w:val="0"/>
                <w:numId w:val="0"/>
              </w:num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Full astern</w:t>
            </w:r>
          </w:p>
        </w:tc>
        <w:tc>
          <w:tcPr>
            <w:tcW w:w="2499" w:type="dxa"/>
            <w:tcBorders>
              <w:top w:val="nil"/>
              <w:left w:val="nil"/>
              <w:bottom w:val="single" w:color="auto" w:sz="8" w:space="0"/>
              <w:right w:val="nil"/>
            </w:tcBorders>
          </w:tcPr>
          <w:p>
            <w:pPr>
              <w:numPr>
                <w:ilvl w:val="0"/>
                <w:numId w:val="0"/>
              </w:num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Half astern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80" w:type="dxa"/>
            <w:tcBorders>
              <w:top w:val="single" w:color="auto" w:sz="8" w:space="0"/>
              <w:left w:val="nil"/>
              <w:bottom w:val="nil"/>
              <w:right w:val="nil"/>
            </w:tcBorders>
            <w:vAlign w:val="center"/>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1kn</w:t>
            </w:r>
          </w:p>
        </w:tc>
        <w:tc>
          <w:tcPr>
            <w:tcW w:w="930" w:type="dxa"/>
            <w:tcBorders>
              <w:top w:val="single" w:color="auto" w:sz="8" w:space="0"/>
              <w:left w:val="nil"/>
              <w:bottom w:val="nil"/>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2kn</w:t>
            </w:r>
          </w:p>
        </w:tc>
        <w:tc>
          <w:tcPr>
            <w:tcW w:w="1515" w:type="dxa"/>
            <w:tcBorders>
              <w:top w:val="single" w:color="auto" w:sz="8" w:space="0"/>
              <w:left w:val="nil"/>
              <w:bottom w:val="nil"/>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3kn</w:t>
            </w:r>
          </w:p>
        </w:tc>
        <w:tc>
          <w:tcPr>
            <w:tcW w:w="2526" w:type="dxa"/>
            <w:tcBorders>
              <w:top w:val="single" w:color="auto" w:sz="8" w:space="0"/>
              <w:left w:val="nil"/>
              <w:bottom w:val="nil"/>
              <w:right w:val="nil"/>
            </w:tcBorders>
          </w:tcPr>
          <w:p>
            <w:pPr>
              <w:numPr>
                <w:ilvl w:val="0"/>
                <w:numId w:val="0"/>
              </w:numPr>
              <w:ind w:firstLine="1050" w:firstLineChars="700"/>
              <w:jc w:val="both"/>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258</w:t>
            </w:r>
          </w:p>
        </w:tc>
        <w:tc>
          <w:tcPr>
            <w:tcW w:w="2499" w:type="dxa"/>
            <w:tcBorders>
              <w:top w:val="single" w:color="auto" w:sz="8" w:space="0"/>
              <w:left w:val="nil"/>
              <w:bottom w:val="nil"/>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80" w:type="dxa"/>
            <w:vMerge w:val="restart"/>
            <w:tcBorders>
              <w:top w:val="nil"/>
              <w:left w:val="nil"/>
              <w:bottom w:val="nil"/>
              <w:right w:val="nil"/>
            </w:tcBorders>
            <w:vAlign w:val="center"/>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2kn</w:t>
            </w:r>
          </w:p>
        </w:tc>
        <w:tc>
          <w:tcPr>
            <w:tcW w:w="930" w:type="dxa"/>
            <w:tcBorders>
              <w:top w:val="nil"/>
              <w:left w:val="nil"/>
              <w:bottom w:val="nil"/>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2kn</w:t>
            </w:r>
          </w:p>
        </w:tc>
        <w:tc>
          <w:tcPr>
            <w:tcW w:w="1515" w:type="dxa"/>
            <w:tcBorders>
              <w:top w:val="nil"/>
              <w:left w:val="nil"/>
              <w:bottom w:val="nil"/>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4kn</w:t>
            </w:r>
          </w:p>
        </w:tc>
        <w:tc>
          <w:tcPr>
            <w:tcW w:w="2526" w:type="dxa"/>
            <w:tcBorders>
              <w:top w:val="nil"/>
              <w:left w:val="nil"/>
              <w:bottom w:val="nil"/>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310</w:t>
            </w:r>
          </w:p>
        </w:tc>
        <w:tc>
          <w:tcPr>
            <w:tcW w:w="2499" w:type="dxa"/>
            <w:tcBorders>
              <w:top w:val="nil"/>
              <w:left w:val="nil"/>
              <w:bottom w:val="nil"/>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780" w:type="dxa"/>
            <w:vMerge w:val="continue"/>
            <w:tcBorders>
              <w:top w:val="nil"/>
              <w:left w:val="nil"/>
              <w:bottom w:val="single" w:color="auto" w:sz="12" w:space="0"/>
              <w:right w:val="nil"/>
            </w:tcBorders>
          </w:tcPr>
          <w:p>
            <w:pPr>
              <w:jc w:val="center"/>
              <w:rPr>
                <w:rFonts w:hint="eastAsia" w:ascii="宋体" w:hAnsi="宋体" w:eastAsia="宋体" w:cs="宋体"/>
                <w:color w:val="auto"/>
                <w:sz w:val="15"/>
                <w:szCs w:val="15"/>
              </w:rPr>
            </w:pPr>
          </w:p>
        </w:tc>
        <w:tc>
          <w:tcPr>
            <w:tcW w:w="930" w:type="dxa"/>
            <w:tcBorders>
              <w:top w:val="nil"/>
              <w:left w:val="nil"/>
              <w:bottom w:val="single" w:color="auto" w:sz="12" w:space="0"/>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3kn</w:t>
            </w:r>
          </w:p>
        </w:tc>
        <w:tc>
          <w:tcPr>
            <w:tcW w:w="1515" w:type="dxa"/>
            <w:tcBorders>
              <w:top w:val="nil"/>
              <w:left w:val="nil"/>
              <w:bottom w:val="single" w:color="auto" w:sz="12" w:space="0"/>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5kn</w:t>
            </w:r>
          </w:p>
        </w:tc>
        <w:tc>
          <w:tcPr>
            <w:tcW w:w="2526" w:type="dxa"/>
            <w:tcBorders>
              <w:top w:val="nil"/>
              <w:left w:val="nil"/>
              <w:bottom w:val="single" w:color="auto" w:sz="12" w:space="0"/>
              <w:right w:val="nil"/>
            </w:tcBorders>
          </w:tcPr>
          <w:p>
            <w:pPr>
              <w:numPr>
                <w:ilvl w:val="0"/>
                <w:numId w:val="0"/>
              </w:numPr>
              <w:ind w:firstLine="1050" w:firstLineChars="700"/>
              <w:jc w:val="both"/>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346</w:t>
            </w:r>
          </w:p>
        </w:tc>
        <w:tc>
          <w:tcPr>
            <w:tcW w:w="2499" w:type="dxa"/>
            <w:tcBorders>
              <w:top w:val="nil"/>
              <w:left w:val="nil"/>
              <w:bottom w:val="single" w:color="auto" w:sz="12" w:space="0"/>
              <w:right w:val="nil"/>
            </w:tcBorders>
          </w:tcPr>
          <w:p>
            <w:pPr>
              <w:numPr>
                <w:ilvl w:val="0"/>
                <w:numId w:val="0"/>
              </w:numPr>
              <w:jc w:val="center"/>
              <w:rPr>
                <w:rFonts w:hint="eastAsia" w:ascii="宋体" w:hAnsi="宋体" w:eastAsia="宋体" w:cs="宋体"/>
                <w:color w:val="auto"/>
                <w:sz w:val="15"/>
                <w:szCs w:val="15"/>
                <w:vertAlign w:val="baseline"/>
                <w:lang w:val="en-US" w:eastAsia="zh-CN"/>
              </w:rPr>
            </w:pPr>
            <w:r>
              <w:rPr>
                <w:rFonts w:hint="eastAsia" w:ascii="宋体" w:hAnsi="宋体" w:eastAsia="宋体" w:cs="宋体"/>
                <w:color w:val="auto"/>
                <w:sz w:val="15"/>
                <w:szCs w:val="15"/>
                <w:vertAlign w:val="baseline"/>
                <w:lang w:val="en-US" w:eastAsia="zh-CN"/>
              </w:rPr>
              <w:t>369</w:t>
            </w:r>
          </w:p>
        </w:tc>
      </w:tr>
    </w:tbl>
    <w:p>
      <w:pPr>
        <w:numPr>
          <w:ilvl w:val="0"/>
          <w:numId w:val="0"/>
        </w:numPr>
        <w:rPr>
          <w:rFonts w:hint="eastAsia"/>
          <w:color w:val="auto"/>
          <w:sz w:val="24"/>
          <w:szCs w:val="24"/>
          <w:lang w:val="en-US" w:eastAsia="zh-CN"/>
        </w:rPr>
      </w:pPr>
    </w:p>
    <w:p>
      <w:pPr>
        <w:numPr>
          <w:ilvl w:val="0"/>
          <w:numId w:val="0"/>
        </w:numPr>
        <w:ind w:firstLine="420" w:firstLineChars="200"/>
        <w:rPr>
          <w:rFonts w:hint="eastAsia"/>
          <w:sz w:val="21"/>
          <w:szCs w:val="21"/>
          <w:lang w:val="en-US" w:eastAsia="zh-CN"/>
        </w:rPr>
      </w:pPr>
      <w:r>
        <w:rPr>
          <w:rFonts w:hint="eastAsia"/>
          <w:sz w:val="21"/>
          <w:szCs w:val="21"/>
          <w:lang w:val="en-US" w:eastAsia="zh-CN"/>
        </w:rPr>
        <w:t>从计算结果来看，制动距离要略大于基于实践经验的判断值，原因有兴波阻力暂未考虑且船舶长时间倒车后船首右偏引起的纵向阻力会明显增加，但也要关注到同等航速下，顶流越强，船舶需要衰减的能量更大，制动距离也随之增大。所以较为谨慎的操作是顶流2节的情况下，船舶对地航速2节需要提前约一倍船长的距离实施后退二以上的倒车才能顺利完成制动。</w:t>
      </w:r>
    </w:p>
    <w:p>
      <w:pPr>
        <w:numPr>
          <w:ilvl w:val="0"/>
          <w:numId w:val="0"/>
        </w:numPr>
        <w:ind w:firstLine="420" w:firstLineChars="200"/>
        <w:rPr>
          <w:rFonts w:hint="default"/>
          <w:sz w:val="21"/>
          <w:szCs w:val="21"/>
          <w:lang w:val="en-US" w:eastAsia="zh-CN"/>
        </w:rPr>
      </w:pPr>
      <w:r>
        <w:rPr>
          <w:rFonts w:hint="eastAsia"/>
          <w:sz w:val="21"/>
          <w:szCs w:val="21"/>
          <w:lang w:val="en-US" w:eastAsia="zh-CN"/>
        </w:rPr>
        <w:t>另外，顶流2节的情况下，船舶对地航速3节的制动距离明显增加，若以线性降速来估算制动时间，即便是全速倒车也需要约4分钟（346/1.5</w:t>
      </w:r>
      <w:r>
        <w:rPr>
          <w:rFonts w:hint="default"/>
          <w:sz w:val="21"/>
          <w:szCs w:val="21"/>
          <w:lang w:val="en-US" w:eastAsia="zh-CN"/>
        </w:rPr>
        <w:t>≈</w:t>
      </w:r>
      <w:r>
        <w:rPr>
          <w:rFonts w:hint="eastAsia"/>
          <w:sz w:val="21"/>
          <w:szCs w:val="21"/>
          <w:lang w:val="en-US" w:eastAsia="zh-CN"/>
        </w:rPr>
        <w:t xml:space="preserve">230 S </w:t>
      </w:r>
      <w:r>
        <w:rPr>
          <w:rFonts w:hint="default"/>
          <w:sz w:val="21"/>
          <w:szCs w:val="21"/>
          <w:lang w:val="en-US" w:eastAsia="zh-CN"/>
        </w:rPr>
        <w:t>≈</w:t>
      </w:r>
      <w:r>
        <w:rPr>
          <w:rFonts w:hint="eastAsia"/>
          <w:sz w:val="21"/>
          <w:szCs w:val="21"/>
          <w:lang w:val="en-US" w:eastAsia="zh-CN"/>
        </w:rPr>
        <w:t>4min），尽管理论制动距离估算偏大，但也相当程度反映了需要倒车时间较长的事实，所引起的船首右偏和船位漂移势必较大，操纵人员需要引起足够重视。</w:t>
      </w:r>
    </w:p>
    <w:p>
      <w:pPr>
        <w:numPr>
          <w:ilvl w:val="0"/>
          <w:numId w:val="0"/>
        </w:numPr>
        <w:ind w:firstLine="420"/>
        <w:rPr>
          <w:rFonts w:hint="eastAsia"/>
          <w:lang w:val="en-US" w:eastAsia="zh-CN"/>
        </w:rPr>
      </w:pPr>
    </w:p>
    <w:p>
      <w:pPr>
        <w:numPr>
          <w:ilvl w:val="0"/>
          <w:numId w:val="0"/>
        </w:numPr>
        <w:rPr>
          <w:rFonts w:hint="default"/>
          <w:sz w:val="21"/>
          <w:szCs w:val="21"/>
          <w:lang w:val="en-US" w:eastAsia="zh-CN"/>
        </w:rPr>
      </w:pPr>
      <w:r>
        <w:rPr>
          <w:rFonts w:hint="eastAsia"/>
          <w:sz w:val="21"/>
          <w:szCs w:val="21"/>
          <w:lang w:val="en-US" w:eastAsia="zh-CN"/>
        </w:rPr>
        <w:t xml:space="preserve">2）调整好接近锚位点的船舶姿态。接近锚位点时船舶有一定的余速，随着倒车的作用，船位以略右偏且前进速度逐步衰减至零的姿态抵达锚位，理论上在抵达锚位点的一刻恰好能正顶着流，且前进速度为零，这就要求船舶提早左转储备倒车横向力致船舶右转的角度，且船位略靠北，同时也要高度关注ROT的变化，过大的向左偏转幅度若再叠加右正横风的影响，易产生图3中的尴尬局面。（如图4） </w:t>
      </w:r>
    </w:p>
    <w:p>
      <w:pPr>
        <w:numPr>
          <w:ilvl w:val="0"/>
          <w:numId w:val="0"/>
        </w:numPr>
        <w:rPr>
          <w:rFonts w:hint="eastAsia"/>
          <w:lang w:val="en-US" w:eastAsia="zh-CN"/>
        </w:rPr>
      </w:pPr>
      <w:r>
        <w:rPr>
          <w:rFonts w:hint="eastAsia"/>
          <w:lang w:val="en-US" w:eastAsia="zh-CN"/>
        </w:rPr>
        <w:t xml:space="preserve">            </w:t>
      </w:r>
      <w:r>
        <w:rPr>
          <w:rFonts w:hint="eastAsia"/>
          <w:lang w:val="en-US" w:eastAsia="zh-CN"/>
        </w:rPr>
        <w:drawing>
          <wp:inline distT="0" distB="0" distL="114300" distR="114300">
            <wp:extent cx="5272405" cy="2671445"/>
            <wp:effectExtent l="0" t="0" r="4445" b="14605"/>
            <wp:docPr id="9" name="图片 9" descr="t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tu4"/>
                    <pic:cNvPicPr>
                      <a:picLocks noChangeAspect="1"/>
                    </pic:cNvPicPr>
                  </pic:nvPicPr>
                  <pic:blipFill>
                    <a:blip r:embed="rId7"/>
                    <a:stretch>
                      <a:fillRect/>
                    </a:stretch>
                  </pic:blipFill>
                  <pic:spPr>
                    <a:xfrm>
                      <a:off x="0" y="0"/>
                      <a:ext cx="5272405" cy="2671445"/>
                    </a:xfrm>
                    <a:prstGeom prst="rect">
                      <a:avLst/>
                    </a:prstGeom>
                  </pic:spPr>
                </pic:pic>
              </a:graphicData>
            </a:graphic>
          </wp:inline>
        </w:drawing>
      </w:r>
    </w:p>
    <w:p>
      <w:pPr>
        <w:numPr>
          <w:ilvl w:val="0"/>
          <w:numId w:val="0"/>
        </w:numPr>
        <w:rPr>
          <w:rFonts w:hint="default"/>
          <w:lang w:val="en-US" w:eastAsia="zh-CN"/>
        </w:rPr>
      </w:pPr>
      <w:r>
        <w:rPr>
          <w:rFonts w:hint="eastAsia"/>
          <w:lang w:val="en-US" w:eastAsia="zh-CN"/>
        </w:rPr>
        <w:t xml:space="preserve">                          </w:t>
      </w:r>
      <w:r>
        <w:rPr>
          <w:rFonts w:hint="eastAsia" w:asciiTheme="minorEastAsia" w:hAnsiTheme="minorEastAsia" w:eastAsiaTheme="minorEastAsia" w:cstheme="minorEastAsia"/>
          <w:sz w:val="18"/>
          <w:szCs w:val="18"/>
          <w:lang w:val="en-US" w:eastAsia="zh-CN"/>
        </w:rPr>
        <w:t xml:space="preserve"> 图 4</w:t>
      </w:r>
      <w:r>
        <w:rPr>
          <w:rFonts w:hint="eastAsia" w:asciiTheme="minorEastAsia" w:hAnsiTheme="minorEastAsia" w:cstheme="minorEastAsia"/>
          <w:sz w:val="18"/>
          <w:szCs w:val="18"/>
          <w:lang w:val="en-US" w:eastAsia="zh-CN"/>
        </w:rPr>
        <w:t xml:space="preserve"> 船舶接近锚泊点的正确姿态和路径</w:t>
      </w:r>
    </w:p>
    <w:p>
      <w:pPr>
        <w:numPr>
          <w:ilvl w:val="0"/>
          <w:numId w:val="0"/>
        </w:numPr>
        <w:ind w:firstLine="1800" w:firstLineChars="1000"/>
        <w:rPr>
          <w:rFonts w:hint="default"/>
          <w:sz w:val="21"/>
          <w:szCs w:val="21"/>
          <w:lang w:val="en-US" w:eastAsia="zh-CN"/>
        </w:rPr>
      </w:pPr>
      <w:r>
        <w:rPr>
          <w:rFonts w:hint="eastAsia"/>
          <w:sz w:val="18"/>
          <w:szCs w:val="18"/>
          <w:lang w:val="en-US" w:eastAsia="zh-CN"/>
        </w:rPr>
        <w:t xml:space="preserve">Fig 4  Correct </w:t>
      </w:r>
      <w:r>
        <w:rPr>
          <w:rFonts w:hint="default"/>
          <w:sz w:val="18"/>
          <w:szCs w:val="18"/>
          <w:lang w:val="en-US" w:eastAsia="zh-CN"/>
        </w:rPr>
        <w:t>m</w:t>
      </w:r>
      <w:r>
        <w:rPr>
          <w:rFonts w:hint="eastAsia"/>
          <w:sz w:val="18"/>
          <w:szCs w:val="18"/>
          <w:lang w:val="en-US" w:eastAsia="zh-CN"/>
        </w:rPr>
        <w:t>anner</w:t>
      </w:r>
      <w:r>
        <w:rPr>
          <w:rFonts w:hint="default"/>
          <w:sz w:val="18"/>
          <w:szCs w:val="18"/>
          <w:lang w:val="en-US" w:eastAsia="zh-CN"/>
        </w:rPr>
        <w:t xml:space="preserve"> </w:t>
      </w:r>
      <w:r>
        <w:rPr>
          <w:rFonts w:hint="eastAsia"/>
          <w:sz w:val="18"/>
          <w:szCs w:val="18"/>
          <w:lang w:val="en-US" w:eastAsia="zh-CN"/>
        </w:rPr>
        <w:t>and path of the ship approaching the anchor point</w:t>
      </w:r>
    </w:p>
    <w:p>
      <w:pPr>
        <w:numPr>
          <w:ilvl w:val="0"/>
          <w:numId w:val="0"/>
        </w:numPr>
        <w:rPr>
          <w:rFonts w:hint="eastAsia"/>
          <w:sz w:val="21"/>
          <w:szCs w:val="21"/>
          <w:lang w:val="en-US" w:eastAsia="zh-CN"/>
        </w:rPr>
      </w:pPr>
      <w:r>
        <w:rPr>
          <w:rFonts w:hint="eastAsia"/>
          <w:sz w:val="21"/>
          <w:szCs w:val="21"/>
          <w:lang w:val="en-US" w:eastAsia="zh-CN"/>
        </w:rPr>
        <w:t>3）使用大角度舵角“摇摆”减速。考虑到顶流时舵效比顺流好，可以在抵达锚位前提早实施左右满舵的“摇摆”减速，利用施舵产生的阻力减缓船舶的进速。这样的方式也要及时关注ROT的变化，及时用舵的转船力矩抑制，确保船舶不会因为满舵而发生较大的偏转。</w:t>
      </w:r>
    </w:p>
    <w:p>
      <w:pPr>
        <w:numPr>
          <w:ilvl w:val="0"/>
          <w:numId w:val="0"/>
        </w:numPr>
        <w:ind w:leftChars="0"/>
        <w:rPr>
          <w:rFonts w:hint="eastAsia"/>
          <w:sz w:val="24"/>
          <w:szCs w:val="24"/>
          <w:lang w:val="en-US" w:eastAsia="zh-CN"/>
        </w:rPr>
      </w:pPr>
    </w:p>
    <w:p>
      <w:pPr>
        <w:numPr>
          <w:ilvl w:val="0"/>
          <w:numId w:val="3"/>
        </w:numPr>
        <w:rPr>
          <w:rFonts w:hint="eastAsia"/>
          <w:sz w:val="21"/>
          <w:szCs w:val="21"/>
          <w:lang w:val="en-US" w:eastAsia="zh-CN"/>
        </w:rPr>
      </w:pPr>
      <w:r>
        <w:rPr>
          <w:rFonts w:hint="eastAsia"/>
          <w:sz w:val="21"/>
          <w:szCs w:val="21"/>
          <w:lang w:val="en-US" w:eastAsia="zh-CN"/>
        </w:rPr>
        <w:t>重视迎流角的变化。一旦接近锚位点，实施倒车后发现船首向右偏明显，应该果断停车再实施左满舵进车，及时抑制迎流角的进一步扩大，在顶流状态下船舶舵效好，进距小，短时间进车一般不会引起纵向距离上较大的速度增幅。若因进车导致冲过锚位，一般会漂移至锚位西南侧，待迎流角调整到位后再实施快倒车，在倒车和流的共同作用下，船位会向东北方向压，正好可以让船后退至锚位点，最终实施抛锚（如图5 ①→④）。</w:t>
      </w:r>
    </w:p>
    <w:p>
      <w:pPr>
        <w:numPr>
          <w:ilvl w:val="0"/>
          <w:numId w:val="0"/>
        </w:numPr>
        <w:rPr>
          <w:rFonts w:hint="eastAsia"/>
          <w:sz w:val="24"/>
          <w:szCs w:val="24"/>
          <w:lang w:val="en-US" w:eastAsia="zh-CN"/>
        </w:rPr>
      </w:pPr>
      <w:r>
        <w:rPr>
          <w:rFonts w:hint="eastAsia"/>
          <w:sz w:val="24"/>
          <w:szCs w:val="24"/>
          <w:lang w:val="en-US" w:eastAsia="zh-CN"/>
        </w:rPr>
        <w:t xml:space="preserve">     </w:t>
      </w:r>
      <w:r>
        <w:rPr>
          <w:rFonts w:hint="eastAsia"/>
          <w:sz w:val="24"/>
          <w:szCs w:val="24"/>
          <w:lang w:val="en-US" w:eastAsia="zh-CN"/>
        </w:rPr>
        <w:drawing>
          <wp:inline distT="0" distB="0" distL="114300" distR="114300">
            <wp:extent cx="5273040" cy="2276475"/>
            <wp:effectExtent l="0" t="0" r="3810" b="9525"/>
            <wp:docPr id="10" name="图片 10" descr="t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tu5"/>
                    <pic:cNvPicPr>
                      <a:picLocks noChangeAspect="1"/>
                    </pic:cNvPicPr>
                  </pic:nvPicPr>
                  <pic:blipFill>
                    <a:blip r:embed="rId8"/>
                    <a:stretch>
                      <a:fillRect/>
                    </a:stretch>
                  </pic:blipFill>
                  <pic:spPr>
                    <a:xfrm>
                      <a:off x="0" y="0"/>
                      <a:ext cx="5273040" cy="2276475"/>
                    </a:xfrm>
                    <a:prstGeom prst="rect">
                      <a:avLst/>
                    </a:prstGeom>
                  </pic:spPr>
                </pic:pic>
              </a:graphicData>
            </a:graphic>
          </wp:inline>
        </w:drawing>
      </w:r>
    </w:p>
    <w:p>
      <w:pPr>
        <w:numPr>
          <w:ilvl w:val="0"/>
          <w:numId w:val="0"/>
        </w:numPr>
        <w:ind w:leftChars="0"/>
        <w:rPr>
          <w:rFonts w:hint="eastAsia" w:asciiTheme="minorEastAsia" w:hAnsiTheme="minorEastAsia" w:cstheme="minorEastAsia"/>
          <w:sz w:val="18"/>
          <w:szCs w:val="18"/>
          <w:lang w:val="en-US" w:eastAsia="zh-CN"/>
        </w:rPr>
      </w:pPr>
      <w:r>
        <w:rPr>
          <w:rFonts w:hint="eastAsia"/>
          <w:sz w:val="24"/>
          <w:szCs w:val="24"/>
          <w:lang w:val="en-US" w:eastAsia="zh-CN"/>
        </w:rPr>
        <w:t xml:space="preserve">                        </w:t>
      </w:r>
      <w:r>
        <w:rPr>
          <w:rFonts w:hint="eastAsia"/>
          <w:sz w:val="21"/>
          <w:szCs w:val="21"/>
          <w:lang w:val="en-US" w:eastAsia="zh-CN"/>
        </w:rPr>
        <w:t xml:space="preserve"> </w:t>
      </w:r>
      <w:r>
        <w:rPr>
          <w:rFonts w:hint="eastAsia" w:asciiTheme="minorEastAsia" w:hAnsiTheme="minorEastAsia" w:eastAsiaTheme="minorEastAsia" w:cstheme="minorEastAsia"/>
          <w:sz w:val="18"/>
          <w:szCs w:val="18"/>
          <w:lang w:val="en-US" w:eastAsia="zh-CN"/>
        </w:rPr>
        <w:t xml:space="preserve"> 图5</w:t>
      </w:r>
      <w:r>
        <w:rPr>
          <w:rFonts w:hint="eastAsia" w:asciiTheme="minorEastAsia" w:hAnsiTheme="minorEastAsia" w:cstheme="minorEastAsia"/>
          <w:sz w:val="18"/>
          <w:szCs w:val="18"/>
          <w:lang w:val="en-US" w:eastAsia="zh-CN"/>
        </w:rPr>
        <w:t xml:space="preserve"> 船舶迎流角的及时调整</w:t>
      </w:r>
    </w:p>
    <w:p>
      <w:pPr>
        <w:numPr>
          <w:ilvl w:val="0"/>
          <w:numId w:val="0"/>
        </w:numPr>
        <w:ind w:leftChars="0"/>
        <w:rPr>
          <w:rFonts w:hint="default" w:asciiTheme="minorEastAsia" w:hAnsiTheme="minorEastAsia" w:cstheme="minorEastAsia"/>
          <w:sz w:val="18"/>
          <w:szCs w:val="18"/>
          <w:lang w:val="en-US" w:eastAsia="zh-CN"/>
        </w:rPr>
      </w:pPr>
      <w:r>
        <w:rPr>
          <w:rFonts w:hint="eastAsia" w:asciiTheme="minorEastAsia" w:hAnsiTheme="minorEastAsia" w:cstheme="minorEastAsia"/>
          <w:sz w:val="18"/>
          <w:szCs w:val="18"/>
          <w:lang w:val="en-US" w:eastAsia="zh-CN"/>
        </w:rPr>
        <w:t xml:space="preserve">                   </w:t>
      </w:r>
      <w:r>
        <w:rPr>
          <w:rFonts w:hint="eastAsia"/>
          <w:sz w:val="18"/>
          <w:szCs w:val="18"/>
          <w:lang w:val="en-US" w:eastAsia="zh-CN"/>
        </w:rPr>
        <w:t xml:space="preserve"> Fig 5 </w:t>
      </w:r>
      <w:r>
        <w:rPr>
          <w:rFonts w:hint="default"/>
          <w:sz w:val="18"/>
          <w:szCs w:val="18"/>
          <w:lang w:val="en-US" w:eastAsia="zh-CN"/>
        </w:rPr>
        <w:t xml:space="preserve">Timely adjustment of ship's </w:t>
      </w:r>
      <w:r>
        <w:rPr>
          <w:rFonts w:hint="eastAsia"/>
          <w:sz w:val="18"/>
          <w:szCs w:val="18"/>
          <w:lang w:val="en-US" w:eastAsia="zh-CN"/>
        </w:rPr>
        <w:t>cu</w:t>
      </w:r>
      <w:r>
        <w:rPr>
          <w:rFonts w:hint="default"/>
          <w:sz w:val="18"/>
          <w:szCs w:val="18"/>
          <w:lang w:val="en-US" w:eastAsia="zh-CN"/>
        </w:rPr>
        <w:t>r</w:t>
      </w:r>
      <w:r>
        <w:rPr>
          <w:rFonts w:hint="eastAsia"/>
          <w:sz w:val="18"/>
          <w:szCs w:val="18"/>
          <w:lang w:val="en-US" w:eastAsia="zh-CN"/>
        </w:rPr>
        <w:t>rent</w:t>
      </w:r>
      <w:r>
        <w:rPr>
          <w:rFonts w:hint="default"/>
          <w:sz w:val="18"/>
          <w:szCs w:val="18"/>
          <w:lang w:val="en-US" w:eastAsia="zh-CN"/>
        </w:rPr>
        <w:t>-</w:t>
      </w:r>
      <w:r>
        <w:rPr>
          <w:rFonts w:hint="eastAsia"/>
          <w:sz w:val="18"/>
          <w:szCs w:val="18"/>
          <w:lang w:val="en-US" w:eastAsia="zh-CN"/>
        </w:rPr>
        <w:t xml:space="preserve"> </w:t>
      </w:r>
      <w:r>
        <w:rPr>
          <w:rFonts w:hint="default"/>
          <w:sz w:val="18"/>
          <w:szCs w:val="18"/>
          <w:lang w:val="en-US" w:eastAsia="zh-CN"/>
        </w:rPr>
        <w:t xml:space="preserve">approaching </w:t>
      </w:r>
      <w:r>
        <w:rPr>
          <w:rFonts w:hint="eastAsia"/>
          <w:sz w:val="18"/>
          <w:szCs w:val="18"/>
          <w:lang w:val="en-US" w:eastAsia="zh-CN"/>
        </w:rPr>
        <w:t>a</w:t>
      </w:r>
      <w:r>
        <w:rPr>
          <w:rFonts w:hint="default"/>
          <w:sz w:val="18"/>
          <w:szCs w:val="18"/>
          <w:lang w:val="en-US" w:eastAsia="zh-CN"/>
        </w:rPr>
        <w:t>ngle</w:t>
      </w:r>
    </w:p>
    <w:p>
      <w:pPr>
        <w:numPr>
          <w:ilvl w:val="0"/>
          <w:numId w:val="0"/>
        </w:numPr>
        <w:ind w:leftChars="0"/>
        <w:rPr>
          <w:rFonts w:hint="eastAsia"/>
          <w:sz w:val="21"/>
          <w:szCs w:val="21"/>
          <w:lang w:val="en-US" w:eastAsia="zh-CN"/>
        </w:rPr>
      </w:pPr>
      <w:r>
        <w:rPr>
          <w:rFonts w:hint="eastAsia"/>
          <w:sz w:val="21"/>
          <w:szCs w:val="21"/>
          <w:lang w:val="en-US" w:eastAsia="zh-CN"/>
        </w:rPr>
        <w:t>5）落锚前船舶姿态破坏后的应对操作。如果因为抵达锚位时倒车使用时间过长，导致右偏严重，短时间内船位偏失严重，驾引人员首先对船舶的状态要有明确的判断：如果向右ROT不大，应果断左满舵实施进车，以期抑制船舶迎流角的进一步扩大，最终在锚位的东北侧将船首向控制到基本顶流，重新实施新一轮的抛锚操作，这也是首选的最理想的调整方案（如图6 ①→④）。</w:t>
      </w:r>
    </w:p>
    <w:p>
      <w:pPr>
        <w:numPr>
          <w:ilvl w:val="0"/>
          <w:numId w:val="0"/>
        </w:numPr>
        <w:ind w:leftChars="0"/>
        <w:rPr>
          <w:rFonts w:hint="default"/>
          <w:sz w:val="24"/>
          <w:szCs w:val="24"/>
          <w:lang w:val="en-US" w:eastAsia="zh-CN"/>
        </w:rPr>
      </w:pPr>
      <w:r>
        <w:rPr>
          <w:rFonts w:hint="eastAsia"/>
          <w:sz w:val="24"/>
          <w:szCs w:val="24"/>
          <w:lang w:val="en-US" w:eastAsia="zh-CN"/>
        </w:rPr>
        <w:t xml:space="preserve">    </w:t>
      </w:r>
      <w:r>
        <w:rPr>
          <w:rFonts w:hint="default"/>
          <w:sz w:val="24"/>
          <w:szCs w:val="24"/>
          <w:lang w:val="en-US" w:eastAsia="zh-CN"/>
        </w:rPr>
        <w:drawing>
          <wp:inline distT="0" distB="0" distL="114300" distR="114300">
            <wp:extent cx="5272405" cy="2431415"/>
            <wp:effectExtent l="0" t="0" r="4445" b="6985"/>
            <wp:docPr id="11" name="图片 11" descr="tu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tu6"/>
                    <pic:cNvPicPr>
                      <a:picLocks noChangeAspect="1"/>
                    </pic:cNvPicPr>
                  </pic:nvPicPr>
                  <pic:blipFill>
                    <a:blip r:embed="rId9"/>
                    <a:stretch>
                      <a:fillRect/>
                    </a:stretch>
                  </pic:blipFill>
                  <pic:spPr>
                    <a:xfrm>
                      <a:off x="0" y="0"/>
                      <a:ext cx="5272405" cy="2431415"/>
                    </a:xfrm>
                    <a:prstGeom prst="rect">
                      <a:avLst/>
                    </a:prstGeom>
                  </pic:spPr>
                </pic:pic>
              </a:graphicData>
            </a:graphic>
          </wp:inline>
        </w:drawing>
      </w:r>
    </w:p>
    <w:p>
      <w:pPr>
        <w:numPr>
          <w:ilvl w:val="0"/>
          <w:numId w:val="0"/>
        </w:numPr>
        <w:ind w:leftChars="0"/>
        <w:rPr>
          <w:rFonts w:hint="eastAsia" w:asciiTheme="minorEastAsia" w:hAnsiTheme="minorEastAsia" w:eastAsiaTheme="minorEastAsia" w:cstheme="minorEastAsia"/>
          <w:sz w:val="18"/>
          <w:szCs w:val="18"/>
          <w:lang w:val="en-US" w:eastAsia="zh-CN"/>
        </w:rPr>
      </w:pPr>
      <w:r>
        <w:rPr>
          <w:rFonts w:hint="eastAsia"/>
          <w:sz w:val="24"/>
          <w:szCs w:val="24"/>
          <w:lang w:val="en-US" w:eastAsia="zh-CN"/>
        </w:rPr>
        <w:t xml:space="preserve">                     </w:t>
      </w:r>
      <w:r>
        <w:rPr>
          <w:rFonts w:hint="eastAsia" w:asciiTheme="minorEastAsia" w:hAnsiTheme="minorEastAsia" w:eastAsiaTheme="minorEastAsia" w:cstheme="minorEastAsia"/>
          <w:sz w:val="18"/>
          <w:szCs w:val="18"/>
          <w:lang w:val="en-US" w:eastAsia="zh-CN"/>
        </w:rPr>
        <w:t xml:space="preserve"> 图6 </w:t>
      </w:r>
      <w:r>
        <w:rPr>
          <w:rFonts w:hint="eastAsia" w:asciiTheme="minorEastAsia" w:hAnsi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lang w:val="en-US" w:eastAsia="zh-CN"/>
        </w:rPr>
        <w:t>船舶落锚前姿态破坏后的调整</w:t>
      </w:r>
    </w:p>
    <w:p>
      <w:pPr>
        <w:numPr>
          <w:ilvl w:val="0"/>
          <w:numId w:val="0"/>
        </w:numPr>
        <w:ind w:firstLine="900" w:firstLineChars="500"/>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 xml:space="preserve"> </w:t>
      </w:r>
      <w:r>
        <w:rPr>
          <w:rFonts w:hint="eastAsia"/>
          <w:sz w:val="18"/>
          <w:szCs w:val="18"/>
          <w:lang w:val="en-US" w:eastAsia="zh-CN"/>
        </w:rPr>
        <w:t xml:space="preserve">Fig 6 </w:t>
      </w:r>
      <w:r>
        <w:rPr>
          <w:rFonts w:hint="default"/>
          <w:sz w:val="18"/>
          <w:szCs w:val="18"/>
          <w:lang w:val="en-US" w:eastAsia="zh-CN"/>
        </w:rPr>
        <w:t>Rea</w:t>
      </w:r>
      <w:r>
        <w:rPr>
          <w:rFonts w:hint="eastAsia"/>
          <w:sz w:val="18"/>
          <w:szCs w:val="18"/>
          <w:lang w:val="en-US" w:eastAsia="zh-CN"/>
        </w:rPr>
        <w:t>djustment of ship</w:t>
      </w:r>
      <w:r>
        <w:rPr>
          <w:rFonts w:hint="default"/>
          <w:sz w:val="18"/>
          <w:szCs w:val="18"/>
          <w:lang w:val="en-US" w:eastAsia="zh-CN"/>
        </w:rPr>
        <w:t>’</w:t>
      </w:r>
      <w:r>
        <w:rPr>
          <w:rFonts w:hint="eastAsia"/>
          <w:sz w:val="18"/>
          <w:szCs w:val="18"/>
          <w:lang w:val="en-US" w:eastAsia="zh-CN"/>
        </w:rPr>
        <w:t xml:space="preserve">s </w:t>
      </w:r>
      <w:r>
        <w:rPr>
          <w:rFonts w:hint="default"/>
          <w:sz w:val="18"/>
          <w:szCs w:val="18"/>
          <w:lang w:val="en-US" w:eastAsia="zh-CN"/>
        </w:rPr>
        <w:t>position</w:t>
      </w:r>
      <w:r>
        <w:rPr>
          <w:rFonts w:hint="eastAsia"/>
          <w:sz w:val="18"/>
          <w:szCs w:val="18"/>
          <w:lang w:val="en-US" w:eastAsia="zh-CN"/>
        </w:rPr>
        <w:t xml:space="preserve"> </w:t>
      </w:r>
      <w:r>
        <w:rPr>
          <w:rFonts w:hint="default"/>
          <w:sz w:val="18"/>
          <w:szCs w:val="18"/>
          <w:lang w:val="en-US" w:eastAsia="zh-CN"/>
        </w:rPr>
        <w:t xml:space="preserve">for some uncertain impacts </w:t>
      </w:r>
      <w:r>
        <w:rPr>
          <w:rFonts w:hint="eastAsia"/>
          <w:sz w:val="18"/>
          <w:szCs w:val="18"/>
          <w:lang w:val="en-US" w:eastAsia="zh-CN"/>
        </w:rPr>
        <w:t>before dropping anchor</w:t>
      </w:r>
    </w:p>
    <w:p>
      <w:pPr>
        <w:numPr>
          <w:ilvl w:val="0"/>
          <w:numId w:val="0"/>
        </w:numPr>
        <w:ind w:leftChars="0" w:firstLine="420" w:firstLineChars="200"/>
        <w:rPr>
          <w:rFonts w:hint="eastAsia"/>
          <w:sz w:val="21"/>
          <w:szCs w:val="21"/>
          <w:lang w:val="en-US" w:eastAsia="zh-CN"/>
        </w:rPr>
      </w:pPr>
      <w:r>
        <w:rPr>
          <w:rFonts w:hint="eastAsia"/>
          <w:sz w:val="21"/>
          <w:szCs w:val="21"/>
          <w:lang w:val="en-US" w:eastAsia="zh-CN"/>
        </w:rPr>
        <w:t>如果向右ROT比较大，预计流舷角会超过45º时，为防止错失准确锚位的良机，先抛左锚至2节入水刹牢让锚链拉一拉以抑制船首右偏，必要时再松至3节入水刹牢，视船舶右转是否减慢，如果趋势不变，立即左满舵进车减小迎流角，短时间的进车一般不会拖锚滑动，锚链在海底的方向仍然与流向接近平行。一旦右转趋势明显减慢并且锚链慢慢朝前，可以松至4节入水刹一刹，但要严格规避松链超过5节，防止锚链受顿力而断裂，待船首基本稳住即可停车，让锚链把船首拉回后再逐渐松至预定的链长。</w:t>
      </w:r>
    </w:p>
    <w:p>
      <w:pPr>
        <w:numPr>
          <w:ilvl w:val="0"/>
          <w:numId w:val="0"/>
        </w:numPr>
        <w:ind w:leftChars="0" w:firstLine="480" w:firstLineChars="200"/>
        <w:rPr>
          <w:rFonts w:hint="default"/>
          <w:sz w:val="24"/>
          <w:szCs w:val="24"/>
          <w:lang w:val="en-US" w:eastAsia="zh-CN"/>
        </w:rPr>
      </w:pPr>
    </w:p>
    <w:p>
      <w:pPr>
        <w:numPr>
          <w:ilvl w:val="0"/>
          <w:numId w:val="0"/>
        </w:numPr>
        <w:rPr>
          <w:rFonts w:hint="eastAsia"/>
          <w:sz w:val="21"/>
          <w:szCs w:val="21"/>
          <w:lang w:val="en-US" w:eastAsia="zh-CN"/>
        </w:rPr>
      </w:pPr>
      <w:r>
        <w:rPr>
          <w:rFonts w:hint="eastAsia"/>
          <w:sz w:val="21"/>
          <w:szCs w:val="21"/>
          <w:lang w:val="en-US" w:eastAsia="zh-CN"/>
        </w:rPr>
        <w:t>6）落锚方式的选择。在急顶流的条件下，船首较难在锚位点长时间稳定住，应尽可能的缩短落锚的时间，尤其是前面三节锚链的抛落时间。为更好抑制倒车右转，一般选择抛左锚，先送锚到1节甲板（离海底约5米），视待航速（对地速度）趋于零或略有后退速度时，可先抛2节下水刹住锚链，待锚链受力且方向略微向前时，可令慢慢松链，每次不超过1节，视受力情况，必要时刹一刹，使得锚和锚链始终保持较好的卧底和受力状态，也可防止惯性太大，刹不住链而丢锚、断链。</w:t>
      </w:r>
    </w:p>
    <w:p>
      <w:pPr>
        <w:numPr>
          <w:ilvl w:val="0"/>
          <w:numId w:val="0"/>
        </w:numPr>
        <w:ind w:leftChars="0" w:firstLine="420" w:firstLineChars="200"/>
        <w:rPr>
          <w:rFonts w:hint="default"/>
          <w:sz w:val="24"/>
          <w:szCs w:val="24"/>
          <w:lang w:val="en-US" w:eastAsia="zh-CN"/>
        </w:rPr>
      </w:pPr>
      <w:r>
        <w:rPr>
          <w:rFonts w:hint="eastAsia"/>
          <w:sz w:val="21"/>
          <w:szCs w:val="21"/>
          <w:lang w:val="en-US" w:eastAsia="zh-CN"/>
        </w:rPr>
        <w:t xml:space="preserve">一般重载大型矿船抛锚不小于8节入水，大潮汛时可选择抛9-10节入水。当快松到计划抛的锚链长度而后退速度仍较快时，应及时进车顶一顶，以避免锚链过于受力。当松链至预定锚链节数以后，应观察一会，确定锚是否已经抓住，以防走锚。   </w:t>
      </w:r>
    </w:p>
    <w:p>
      <w:pPr>
        <w:numPr>
          <w:ilvl w:val="0"/>
          <w:numId w:val="0"/>
        </w:numPr>
        <w:rPr>
          <w:rFonts w:hint="default"/>
          <w:sz w:val="21"/>
          <w:szCs w:val="21"/>
          <w:lang w:val="en-US" w:eastAsia="zh-CN"/>
        </w:rPr>
      </w:pPr>
      <w:r>
        <w:rPr>
          <w:rFonts w:hint="eastAsia" w:ascii="仿宋" w:hAnsi="仿宋" w:eastAsia="仿宋" w:cs="仿宋"/>
          <w:b/>
          <w:bCs/>
          <w:sz w:val="28"/>
          <w:szCs w:val="28"/>
          <w:lang w:val="en-US" w:eastAsia="zh-CN"/>
        </w:rPr>
        <w:t xml:space="preserve">6 </w:t>
      </w:r>
      <w:r>
        <w:rPr>
          <w:rFonts w:hint="eastAsia" w:ascii="仿宋" w:hAnsi="仿宋" w:eastAsia="仿宋" w:cs="仿宋"/>
          <w:bCs/>
          <w:sz w:val="28"/>
          <w:szCs w:val="28"/>
          <w:lang w:val="en-US" w:eastAsia="zh-CN"/>
        </w:rPr>
        <w:t>结语</w:t>
      </w:r>
    </w:p>
    <w:p>
      <w:pPr>
        <w:numPr>
          <w:ilvl w:val="0"/>
          <w:numId w:val="0"/>
        </w:numPr>
        <w:ind w:leftChars="0" w:firstLine="420" w:firstLineChars="200"/>
        <w:rPr>
          <w:rFonts w:hint="eastAsia"/>
          <w:sz w:val="21"/>
          <w:szCs w:val="21"/>
          <w:lang w:val="en-US" w:eastAsia="zh-CN"/>
        </w:rPr>
      </w:pPr>
      <w:r>
        <w:rPr>
          <w:rFonts w:hint="eastAsia"/>
          <w:sz w:val="21"/>
          <w:szCs w:val="21"/>
          <w:lang w:val="en-US" w:eastAsia="zh-CN"/>
        </w:rPr>
        <w:t>区别于港外宽阔水域的非定点抛锚，大型船舶急流时港内定点抛锚的操纵难度在于定点精准度要求高、潮流影响明显、周围岛礁、浅区以及码头设施等障碍物影响明显，还有对驾引人员操作的效率和流畅性要求较高，港内交通流密集，没有较多的时间和空间留给操作人员长时间反复地修正抛锚的姿态和位置。</w:t>
      </w:r>
    </w:p>
    <w:p>
      <w:pPr>
        <w:numPr>
          <w:ilvl w:val="0"/>
          <w:numId w:val="0"/>
        </w:numPr>
        <w:ind w:leftChars="0" w:firstLine="420" w:firstLineChars="200"/>
        <w:rPr>
          <w:rFonts w:hint="eastAsia"/>
          <w:sz w:val="21"/>
          <w:szCs w:val="21"/>
          <w:lang w:val="en-US" w:eastAsia="zh-CN"/>
        </w:rPr>
      </w:pPr>
      <w:r>
        <w:rPr>
          <w:rFonts w:hint="eastAsia"/>
          <w:sz w:val="21"/>
          <w:szCs w:val="21"/>
          <w:lang w:val="en-US" w:eastAsia="zh-CN"/>
        </w:rPr>
        <w:t>北仑港区低平潮抛锚作为强潮流影响下有限水域的定点抛锚操作具有代表性，及时预判潮流影响下抛锚操作的风险以及良好地应对可能产生的不利局面应该成为驾引人员的必备专业技能并值得不断地进行研究和探索。</w:t>
      </w:r>
    </w:p>
    <w:p>
      <w:pPr>
        <w:numPr>
          <w:ilvl w:val="0"/>
          <w:numId w:val="0"/>
        </w:numPr>
        <w:ind w:firstLine="7140" w:firstLineChars="3400"/>
        <w:rPr>
          <w:rFonts w:hint="eastAsia"/>
          <w:lang w:val="en-US" w:eastAsia="zh-CN"/>
        </w:rPr>
      </w:pPr>
    </w:p>
    <w:p>
      <w:pPr>
        <w:numPr>
          <w:ilvl w:val="0"/>
          <w:numId w:val="0"/>
        </w:numPr>
        <w:jc w:val="center"/>
        <w:rPr>
          <w:rFonts w:hint="default"/>
          <w:sz w:val="24"/>
          <w:szCs w:val="24"/>
          <w:lang w:val="en-US" w:eastAsia="zh-CN"/>
        </w:rPr>
      </w:pPr>
      <w:r>
        <w:rPr>
          <w:rFonts w:hint="eastAsia" w:ascii="黑体" w:hAnsi="黑体" w:eastAsia="黑体" w:cs="黑体"/>
          <w:sz w:val="21"/>
          <w:szCs w:val="21"/>
          <w:lang w:val="en-US" w:eastAsia="zh-CN"/>
        </w:rPr>
        <w:t>参考文献</w:t>
      </w:r>
    </w:p>
    <w:p>
      <w:pPr>
        <w:widowControl/>
        <w:numPr>
          <w:ilvl w:val="0"/>
          <w:numId w:val="4"/>
        </w:numPr>
        <w:jc w:val="left"/>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kern w:val="0"/>
          <w:sz w:val="18"/>
          <w:szCs w:val="18"/>
        </w:rPr>
        <w:t xml:space="preserve"> 房希旺，胡建国，杲庆林 ．船舶操纵[M]．大连：大连海事大学出版社，2019．</w:t>
      </w:r>
    </w:p>
    <w:p>
      <w:pPr>
        <w:widowControl/>
        <w:numPr>
          <w:ilvl w:val="0"/>
          <w:numId w:val="4"/>
        </w:numPr>
        <w:jc w:val="lef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val="en-US" w:eastAsia="zh-CN"/>
        </w:rPr>
        <w:t xml:space="preserve"> 潘国华</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北仑港大型船舶定点抛锚的操纵及锚泊点分析</w:t>
      </w:r>
      <w:r>
        <w:rPr>
          <w:rFonts w:hint="eastAsia" w:asciiTheme="minorEastAsia" w:hAnsiTheme="minorEastAsia" w:eastAsiaTheme="minorEastAsia" w:cstheme="minorEastAsia"/>
          <w:kern w:val="0"/>
          <w:sz w:val="18"/>
          <w:szCs w:val="18"/>
        </w:rPr>
        <w:t>[J]．</w:t>
      </w:r>
      <w:r>
        <w:rPr>
          <w:rFonts w:hint="eastAsia" w:asciiTheme="minorEastAsia" w:hAnsiTheme="minorEastAsia" w:eastAsiaTheme="minorEastAsia" w:cstheme="minorEastAsia"/>
          <w:kern w:val="0"/>
          <w:sz w:val="18"/>
          <w:szCs w:val="18"/>
          <w:lang w:eastAsia="zh-CN"/>
        </w:rPr>
        <w:t>航海技术</w:t>
      </w:r>
      <w:r>
        <w:rPr>
          <w:rFonts w:hint="eastAsia" w:asciiTheme="minorEastAsia" w:hAnsiTheme="minorEastAsia" w:eastAsiaTheme="minorEastAsia" w:cstheme="minorEastAsia"/>
          <w:kern w:val="0"/>
          <w:sz w:val="18"/>
          <w:szCs w:val="18"/>
        </w:rPr>
        <w:t>，201</w:t>
      </w:r>
      <w:r>
        <w:rPr>
          <w:rFonts w:hint="eastAsia" w:asciiTheme="minorEastAsia" w:hAnsiTheme="minorEastAsia" w:eastAsiaTheme="minorEastAsia" w:cstheme="minorEastAsia"/>
          <w:kern w:val="0"/>
          <w:sz w:val="18"/>
          <w:szCs w:val="18"/>
          <w:lang w:val="en-US" w:eastAsia="zh-CN"/>
        </w:rPr>
        <w:t>3</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2</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19</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22</w:t>
      </w:r>
      <w:r>
        <w:rPr>
          <w:rFonts w:hint="eastAsia" w:asciiTheme="minorEastAsia" w:hAnsiTheme="minorEastAsia" w:eastAsiaTheme="minorEastAsia" w:cstheme="minorEastAsia"/>
          <w:kern w:val="0"/>
          <w:sz w:val="18"/>
          <w:szCs w:val="18"/>
        </w:rPr>
        <w:t>．</w:t>
      </w:r>
    </w:p>
    <w:p>
      <w:pPr>
        <w:widowControl/>
        <w:numPr>
          <w:ilvl w:val="0"/>
          <w:numId w:val="4"/>
        </w:numPr>
        <w:jc w:val="lef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w:t>
      </w:r>
      <w:r>
        <w:rPr>
          <w:rFonts w:hint="eastAsia" w:asciiTheme="minorEastAsia" w:hAnsiTheme="minorEastAsia" w:eastAsiaTheme="minorEastAsia" w:cstheme="minorEastAsia"/>
          <w:kern w:val="0"/>
          <w:sz w:val="18"/>
          <w:szCs w:val="18"/>
          <w:lang w:eastAsia="zh-CN"/>
        </w:rPr>
        <w:t>章伟彬</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eastAsia="zh-CN"/>
        </w:rPr>
        <w:t>超大型船舶的制动性探讨</w:t>
      </w:r>
      <w:r>
        <w:rPr>
          <w:rFonts w:hint="eastAsia" w:asciiTheme="minorEastAsia" w:hAnsiTheme="minorEastAsia" w:eastAsiaTheme="minorEastAsia" w:cstheme="minorEastAsia"/>
          <w:kern w:val="0"/>
          <w:sz w:val="18"/>
          <w:szCs w:val="18"/>
        </w:rPr>
        <w:t>[J]．</w:t>
      </w:r>
      <w:r>
        <w:rPr>
          <w:rFonts w:hint="eastAsia" w:asciiTheme="minorEastAsia" w:hAnsiTheme="minorEastAsia" w:eastAsiaTheme="minorEastAsia" w:cstheme="minorEastAsia"/>
          <w:kern w:val="0"/>
          <w:sz w:val="18"/>
          <w:szCs w:val="18"/>
          <w:lang w:eastAsia="zh-CN"/>
        </w:rPr>
        <w:t>交通信息与安全</w:t>
      </w:r>
      <w:r>
        <w:rPr>
          <w:rFonts w:hint="eastAsia" w:asciiTheme="minorEastAsia" w:hAnsiTheme="minorEastAsia" w:eastAsiaTheme="minorEastAsia" w:cstheme="minorEastAsia"/>
          <w:kern w:val="0"/>
          <w:sz w:val="18"/>
          <w:szCs w:val="18"/>
        </w:rPr>
        <w:t>，201</w:t>
      </w:r>
      <w:r>
        <w:rPr>
          <w:rFonts w:hint="eastAsia" w:asciiTheme="minorEastAsia" w:hAnsiTheme="minorEastAsia" w:eastAsiaTheme="minorEastAsia" w:cstheme="minorEastAsia"/>
          <w:kern w:val="0"/>
          <w:sz w:val="18"/>
          <w:szCs w:val="18"/>
          <w:lang w:val="en-US" w:eastAsia="zh-CN"/>
        </w:rPr>
        <w:t>0</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3</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100</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103</w:t>
      </w:r>
      <w:r>
        <w:rPr>
          <w:rFonts w:hint="eastAsia" w:asciiTheme="minorEastAsia" w:hAnsiTheme="minorEastAsia" w:eastAsiaTheme="minorEastAsia" w:cstheme="minorEastAsia"/>
          <w:kern w:val="0"/>
          <w:sz w:val="18"/>
          <w:szCs w:val="18"/>
        </w:rPr>
        <w:t>．</w:t>
      </w:r>
    </w:p>
    <w:p>
      <w:pPr>
        <w:widowControl/>
        <w:numPr>
          <w:ilvl w:val="0"/>
          <w:numId w:val="4"/>
        </w:numPr>
        <w:jc w:val="lef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val="en-US" w:eastAsia="zh-CN"/>
        </w:rPr>
        <w:t xml:space="preserve"> 张玮，徐延琦，褚明生</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eastAsia="zh-CN"/>
        </w:rPr>
        <w:t>大型船舶倒车冲程过程分析及其计算研究</w:t>
      </w:r>
      <w:r>
        <w:rPr>
          <w:rFonts w:hint="eastAsia" w:asciiTheme="minorEastAsia" w:hAnsiTheme="minorEastAsia" w:eastAsiaTheme="minorEastAsia" w:cstheme="minorEastAsia"/>
          <w:kern w:val="0"/>
          <w:sz w:val="18"/>
          <w:szCs w:val="18"/>
        </w:rPr>
        <w:t>[J]．</w:t>
      </w:r>
      <w:r>
        <w:rPr>
          <w:rFonts w:hint="eastAsia" w:asciiTheme="minorEastAsia" w:hAnsiTheme="minorEastAsia" w:eastAsiaTheme="minorEastAsia" w:cstheme="minorEastAsia"/>
          <w:kern w:val="0"/>
          <w:sz w:val="18"/>
          <w:szCs w:val="18"/>
          <w:lang w:eastAsia="zh-CN"/>
        </w:rPr>
        <w:t>中国港湾建设</w:t>
      </w:r>
      <w:r>
        <w:rPr>
          <w:rFonts w:hint="eastAsia" w:asciiTheme="minorEastAsia" w:hAnsiTheme="minorEastAsia" w:eastAsiaTheme="minorEastAsia" w:cstheme="minorEastAsia"/>
          <w:kern w:val="0"/>
          <w:sz w:val="18"/>
          <w:szCs w:val="18"/>
        </w:rPr>
        <w:t>，201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1</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6</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10</w:t>
      </w:r>
      <w:r>
        <w:rPr>
          <w:rFonts w:hint="eastAsia" w:asciiTheme="minorEastAsia" w:hAnsiTheme="minorEastAsia" w:eastAsiaTheme="minorEastAsia" w:cstheme="minorEastAsia"/>
          <w:kern w:val="0"/>
          <w:sz w:val="18"/>
          <w:szCs w:val="18"/>
        </w:rPr>
        <w:t>．</w:t>
      </w:r>
    </w:p>
    <w:p>
      <w:pPr>
        <w:widowControl/>
        <w:numPr>
          <w:ilvl w:val="0"/>
          <w:numId w:val="4"/>
        </w:numPr>
        <w:jc w:val="left"/>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 xml:space="preserve"> </w:t>
      </w:r>
      <w:r>
        <w:rPr>
          <w:rFonts w:hint="eastAsia" w:asciiTheme="minorEastAsia" w:hAnsiTheme="minorEastAsia" w:eastAsiaTheme="minorEastAsia" w:cstheme="minorEastAsia"/>
          <w:kern w:val="0"/>
          <w:sz w:val="18"/>
          <w:szCs w:val="18"/>
          <w:lang w:eastAsia="zh-CN"/>
        </w:rPr>
        <w:t>葛敏</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基于 EXCEL 函数的船舶制动之力学</w:t>
      </w:r>
      <w:r>
        <w:rPr>
          <w:rFonts w:hint="default" w:asciiTheme="minorEastAsia" w:hAnsiTheme="minorEastAsia" w:eastAsiaTheme="minorEastAsia" w:cstheme="minorEastAsia"/>
          <w:kern w:val="0"/>
          <w:sz w:val="18"/>
          <w:szCs w:val="18"/>
          <w:lang w:val="en-US" w:eastAsia="zh-CN"/>
        </w:rPr>
        <w:t>估算法在引航中的应用</w:t>
      </w:r>
      <w:r>
        <w:rPr>
          <w:rFonts w:hint="eastAsia" w:asciiTheme="minorEastAsia" w:hAnsiTheme="minorEastAsia" w:eastAsiaTheme="minorEastAsia" w:cstheme="minorEastAsia"/>
          <w:kern w:val="0"/>
          <w:sz w:val="18"/>
          <w:szCs w:val="18"/>
        </w:rPr>
        <w:t>[J]．</w:t>
      </w:r>
      <w:r>
        <w:rPr>
          <w:rFonts w:hint="eastAsia" w:asciiTheme="minorEastAsia" w:hAnsiTheme="minorEastAsia" w:eastAsiaTheme="minorEastAsia" w:cstheme="minorEastAsia"/>
          <w:kern w:val="0"/>
          <w:sz w:val="18"/>
          <w:szCs w:val="18"/>
          <w:lang w:val="en-US" w:eastAsia="zh-CN"/>
        </w:rPr>
        <w:t xml:space="preserve"> 中国水运，2017，</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10</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31</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kern w:val="0"/>
          <w:sz w:val="18"/>
          <w:szCs w:val="18"/>
          <w:lang w:val="en-US" w:eastAsia="zh-CN"/>
        </w:rPr>
        <w:t>33</w:t>
      </w:r>
      <w:r>
        <w:rPr>
          <w:rFonts w:hint="eastAsia" w:asciiTheme="minorEastAsia" w:hAnsiTheme="minorEastAsia" w:eastAsiaTheme="minorEastAsia" w:cstheme="minorEastAsia"/>
          <w:kern w:val="0"/>
          <w:sz w:val="18"/>
          <w:szCs w:val="18"/>
        </w:rPr>
        <w:t>．</w:t>
      </w:r>
    </w:p>
    <w:p>
      <w:pPr>
        <w:widowControl/>
        <w:numPr>
          <w:ilvl w:val="0"/>
          <w:numId w:val="4"/>
        </w:numPr>
        <w:ind w:left="0" w:leftChars="0" w:firstLine="0" w:firstLineChars="0"/>
        <w:jc w:val="left"/>
        <w:rPr>
          <w:rFonts w:hint="eastAsia" w:asciiTheme="minorEastAsia" w:hAnsi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 xml:space="preserve"> 刘敦伟,李加庆,吴春杰.舟山海域船舶锚泊安全探析[J].南通航运职业技术学院学报，2020,19（03）:50-54</w:t>
      </w:r>
    </w:p>
    <w:p>
      <w:pPr>
        <w:widowControl/>
        <w:numPr>
          <w:ilvl w:val="0"/>
          <w:numId w:val="4"/>
        </w:numPr>
        <w:ind w:left="0" w:leftChars="0" w:firstLine="0" w:firstLineChars="0"/>
        <w:jc w:val="left"/>
        <w:rPr>
          <w:rFonts w:hint="default" w:asciiTheme="minorEastAsia" w:hAnsi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 xml:space="preserve"> 宋波伟.超大型矿船定点抛锚的方法和技巧[J].港口科技，2012，No.73(05):15-19.</w:t>
      </w:r>
    </w:p>
    <w:p>
      <w:pPr>
        <w:widowControl/>
        <w:numPr>
          <w:ilvl w:val="0"/>
          <w:numId w:val="4"/>
        </w:numPr>
        <w:ind w:left="0" w:leftChars="0" w:firstLine="0" w:firstLineChars="0"/>
        <w:jc w:val="left"/>
        <w:rPr>
          <w:rFonts w:hint="default" w:asciiTheme="minorEastAsia" w:hAnsi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 xml:space="preserve"> </w:t>
      </w:r>
      <w:r>
        <w:rPr>
          <w:rFonts w:hint="default" w:asciiTheme="minorEastAsia" w:hAnsiTheme="minorEastAsia" w:cstheme="minorEastAsia"/>
          <w:kern w:val="0"/>
          <w:sz w:val="18"/>
          <w:szCs w:val="18"/>
          <w:lang w:val="en-US" w:eastAsia="zh-CN"/>
        </w:rPr>
        <w:t>陈玉傲,陈杰,杨志林等.上海港锚地锚泊安全隐患及防范建议[J].水运管</w:t>
      </w:r>
      <w:r>
        <w:rPr>
          <w:rFonts w:hint="eastAsia" w:asciiTheme="minorEastAsia" w:hAnsiTheme="minorEastAsia" w:cstheme="minorEastAsia"/>
          <w:kern w:val="0"/>
          <w:sz w:val="18"/>
          <w:szCs w:val="18"/>
          <w:lang w:val="en-US" w:eastAsia="zh-CN"/>
        </w:rPr>
        <w:t>理，2021，43（05）:15-17.</w:t>
      </w:r>
    </w:p>
    <w:p>
      <w:pPr>
        <w:widowControl/>
        <w:numPr>
          <w:ilvl w:val="0"/>
          <w:numId w:val="4"/>
        </w:numPr>
        <w:ind w:left="0" w:leftChars="0" w:firstLine="0" w:firstLineChars="0"/>
        <w:jc w:val="left"/>
        <w:rPr>
          <w:rFonts w:hint="default" w:asciiTheme="minorEastAsia" w:hAnsi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 xml:space="preserve"> </w:t>
      </w:r>
      <w:r>
        <w:rPr>
          <w:rFonts w:hint="default" w:asciiTheme="minorEastAsia" w:hAnsiTheme="minorEastAsia" w:cstheme="minorEastAsia"/>
          <w:kern w:val="0"/>
          <w:sz w:val="18"/>
          <w:szCs w:val="18"/>
          <w:lang w:val="en-US" w:eastAsia="zh-CN"/>
        </w:rPr>
        <w:t>高凯.船舶锚泊安全事故分析及启示[J].珠江水</w:t>
      </w:r>
      <w:r>
        <w:rPr>
          <w:rFonts w:hint="eastAsia" w:asciiTheme="minorEastAsia" w:hAnsiTheme="minorEastAsia" w:cstheme="minorEastAsia"/>
          <w:kern w:val="0"/>
          <w:sz w:val="18"/>
          <w:szCs w:val="18"/>
          <w:lang w:val="en-US" w:eastAsia="zh-CN"/>
        </w:rPr>
        <w:t>运，2022，No.567:23-25.</w:t>
      </w:r>
    </w:p>
    <w:p>
      <w:pPr>
        <w:widowControl/>
        <w:numPr>
          <w:ilvl w:val="0"/>
          <w:numId w:val="4"/>
        </w:numPr>
        <w:ind w:left="0" w:leftChars="0" w:firstLine="0" w:firstLineChars="0"/>
        <w:jc w:val="left"/>
        <w:rPr>
          <w:rFonts w:hint="default" w:asciiTheme="minorEastAsia" w:hAnsiTheme="minorEastAsia" w:cstheme="minorEastAsia"/>
          <w:kern w:val="0"/>
          <w:sz w:val="18"/>
          <w:szCs w:val="18"/>
          <w:lang w:val="en-US" w:eastAsia="zh-CN"/>
        </w:rPr>
      </w:pPr>
      <w:r>
        <w:rPr>
          <w:rFonts w:hint="default" w:asciiTheme="minorEastAsia" w:hAnsiTheme="minorEastAsia" w:cstheme="minorEastAsia"/>
          <w:kern w:val="0"/>
          <w:sz w:val="18"/>
          <w:szCs w:val="18"/>
          <w:lang w:val="en-US" w:eastAsia="zh-CN"/>
        </w:rPr>
        <w:t>师邓华.新加坡港外锚地VLCC抛锚作业风险及操作实践[J].世界海</w:t>
      </w:r>
      <w:r>
        <w:rPr>
          <w:rFonts w:hint="eastAsia" w:asciiTheme="minorEastAsia" w:hAnsiTheme="minorEastAsia" w:cstheme="minorEastAsia"/>
          <w:kern w:val="0"/>
          <w:sz w:val="18"/>
          <w:szCs w:val="18"/>
          <w:lang w:val="en-US" w:eastAsia="zh-CN"/>
        </w:rPr>
        <w:t>运，2021,44（10）：13-16.</w:t>
      </w:r>
    </w:p>
    <w:p>
      <w:pPr>
        <w:widowControl/>
        <w:numPr>
          <w:ilvl w:val="0"/>
          <w:numId w:val="4"/>
        </w:numPr>
        <w:ind w:left="0" w:leftChars="0" w:firstLine="0" w:firstLineChars="0"/>
        <w:jc w:val="left"/>
        <w:rPr>
          <w:rFonts w:hint="default" w:asciiTheme="minorEastAsia" w:hAnsiTheme="minorEastAsia" w:cstheme="minorEastAsia"/>
          <w:kern w:val="0"/>
          <w:sz w:val="18"/>
          <w:szCs w:val="18"/>
          <w:lang w:val="en-US" w:eastAsia="zh-CN"/>
        </w:rPr>
      </w:pPr>
      <w:r>
        <w:rPr>
          <w:rFonts w:hint="default" w:asciiTheme="minorEastAsia" w:hAnsiTheme="minorEastAsia" w:cstheme="minorEastAsia"/>
          <w:kern w:val="0"/>
          <w:sz w:val="18"/>
          <w:szCs w:val="18"/>
          <w:lang w:val="en-US" w:eastAsia="zh-CN"/>
        </w:rPr>
        <w:t>邱鹏,何钰璋,李国诚.船舶阻力数值计算研究[J].中国水</w:t>
      </w:r>
      <w:r>
        <w:rPr>
          <w:rFonts w:hint="eastAsia" w:asciiTheme="minorEastAsia" w:hAnsiTheme="minorEastAsia" w:cstheme="minorEastAsia"/>
          <w:kern w:val="0"/>
          <w:sz w:val="18"/>
          <w:szCs w:val="18"/>
          <w:lang w:val="en-US" w:eastAsia="zh-CN"/>
        </w:rPr>
        <w:t>运，2021，No.678:121-123.</w:t>
      </w:r>
    </w:p>
    <w:p>
      <w:pPr>
        <w:widowControl/>
        <w:numPr>
          <w:ilvl w:val="0"/>
          <w:numId w:val="0"/>
        </w:numPr>
        <w:ind w:leftChars="-200"/>
        <w:jc w:val="left"/>
        <w:rPr>
          <w:rFonts w:hint="default" w:ascii="Times New Roman" w:hAnsi="Times New Roman"/>
          <w:kern w:val="0"/>
          <w:szCs w:val="21"/>
          <w:lang w:val="en-US" w:eastAsia="zh-CN"/>
        </w:rPr>
      </w:pPr>
    </w:p>
    <w:p>
      <w:pPr>
        <w:widowControl/>
        <w:numPr>
          <w:ilvl w:val="0"/>
          <w:numId w:val="0"/>
        </w:numPr>
        <w:ind w:leftChars="-200"/>
        <w:jc w:val="left"/>
        <w:rPr>
          <w:rFonts w:hint="default" w:ascii="Times New Roman" w:hAnsi="Times New Roman"/>
          <w:kern w:val="0"/>
          <w:szCs w:val="21"/>
          <w:lang w:val="en-US" w:eastAsia="zh-CN"/>
        </w:rPr>
      </w:pPr>
    </w:p>
    <w:sectPr>
      <w:pgSz w:w="11906" w:h="16838"/>
      <w:pgMar w:top="82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071CED"/>
    <w:multiLevelType w:val="multilevel"/>
    <w:tmpl w:val="10071CED"/>
    <w:lvl w:ilvl="0" w:tentative="0">
      <w:start w:val="1"/>
      <w:numFmt w:val="none"/>
      <w:pStyle w:val="9"/>
      <w:lvlText w:val="Abstract:"/>
      <w:lvlJc w:val="left"/>
      <w:pPr>
        <w:tabs>
          <w:tab w:val="left" w:pos="1080"/>
        </w:tabs>
        <w:ind w:left="360" w:hanging="360"/>
      </w:pPr>
      <w:rPr>
        <w:rFonts w:hint="default" w:ascii="Times New Roman" w:hAnsi="Times New Roman"/>
        <w:b/>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6E1A17B"/>
    <w:multiLevelType w:val="singleLevel"/>
    <w:tmpl w:val="16E1A17B"/>
    <w:lvl w:ilvl="0" w:tentative="0">
      <w:start w:val="4"/>
      <w:numFmt w:val="decimal"/>
      <w:suff w:val="nothing"/>
      <w:lvlText w:val="%1）"/>
      <w:lvlJc w:val="left"/>
    </w:lvl>
  </w:abstractNum>
  <w:abstractNum w:abstractNumId="2">
    <w:nsid w:val="44DB54CE"/>
    <w:multiLevelType w:val="multilevel"/>
    <w:tmpl w:val="44DB54CE"/>
    <w:lvl w:ilvl="0" w:tentative="0">
      <w:start w:val="1"/>
      <w:numFmt w:val="none"/>
      <w:pStyle w:val="10"/>
      <w:lvlText w:val="key words: "/>
      <w:lvlJc w:val="left"/>
      <w:pPr>
        <w:tabs>
          <w:tab w:val="left" w:pos="1080"/>
        </w:tabs>
        <w:ind w:left="360" w:hanging="360"/>
      </w:pPr>
      <w:rPr>
        <w:rFonts w:hint="default" w:ascii="Times New Roman" w:hAnsi="Times New Roman"/>
        <w:b/>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7A1A7A0"/>
    <w:multiLevelType w:val="singleLevel"/>
    <w:tmpl w:val="57A1A7A0"/>
    <w:lvl w:ilvl="0" w:tentative="0">
      <w:start w:val="1"/>
      <w:numFmt w:val="decimal"/>
      <w:suff w:val="space"/>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MWM1YjI5MDZkMTgwZTc2NTFkZmMzOGQ4NTM2MzAifQ=="/>
  </w:docVars>
  <w:rsids>
    <w:rsidRoot w:val="00000000"/>
    <w:rsid w:val="00767E72"/>
    <w:rsid w:val="007B3B15"/>
    <w:rsid w:val="02601133"/>
    <w:rsid w:val="02B524D4"/>
    <w:rsid w:val="03796612"/>
    <w:rsid w:val="03BD55AE"/>
    <w:rsid w:val="03DF496F"/>
    <w:rsid w:val="049B729A"/>
    <w:rsid w:val="04F74899"/>
    <w:rsid w:val="05761C29"/>
    <w:rsid w:val="061614DB"/>
    <w:rsid w:val="06473D8B"/>
    <w:rsid w:val="08853D35"/>
    <w:rsid w:val="097D358F"/>
    <w:rsid w:val="0A310FDA"/>
    <w:rsid w:val="0A3D208E"/>
    <w:rsid w:val="0B0C6330"/>
    <w:rsid w:val="0C3E4ED2"/>
    <w:rsid w:val="0E7C3341"/>
    <w:rsid w:val="0EB20510"/>
    <w:rsid w:val="104315E6"/>
    <w:rsid w:val="12682E87"/>
    <w:rsid w:val="13A179F5"/>
    <w:rsid w:val="15DA3CC3"/>
    <w:rsid w:val="16833EB6"/>
    <w:rsid w:val="168C057B"/>
    <w:rsid w:val="171810D9"/>
    <w:rsid w:val="17D72B59"/>
    <w:rsid w:val="18413A12"/>
    <w:rsid w:val="184A4E79"/>
    <w:rsid w:val="197D4326"/>
    <w:rsid w:val="19875C7E"/>
    <w:rsid w:val="1A8D2A66"/>
    <w:rsid w:val="1BBC1AA0"/>
    <w:rsid w:val="1BBD43F6"/>
    <w:rsid w:val="1BDA5895"/>
    <w:rsid w:val="1C311DA1"/>
    <w:rsid w:val="1E135E51"/>
    <w:rsid w:val="1E1B7B7F"/>
    <w:rsid w:val="1F305B54"/>
    <w:rsid w:val="20505971"/>
    <w:rsid w:val="209F4DF2"/>
    <w:rsid w:val="23816619"/>
    <w:rsid w:val="247510F8"/>
    <w:rsid w:val="24FE62F1"/>
    <w:rsid w:val="26BB752B"/>
    <w:rsid w:val="27525A9F"/>
    <w:rsid w:val="27A91B9E"/>
    <w:rsid w:val="27E12E4F"/>
    <w:rsid w:val="28AD26E1"/>
    <w:rsid w:val="28E41B46"/>
    <w:rsid w:val="293027F9"/>
    <w:rsid w:val="2A44399E"/>
    <w:rsid w:val="2AC02E0B"/>
    <w:rsid w:val="2B2D0EF2"/>
    <w:rsid w:val="2BB33551"/>
    <w:rsid w:val="2C4D3EBC"/>
    <w:rsid w:val="2C875551"/>
    <w:rsid w:val="2D406A1D"/>
    <w:rsid w:val="2D9C6AD4"/>
    <w:rsid w:val="304339EF"/>
    <w:rsid w:val="307128A5"/>
    <w:rsid w:val="30994287"/>
    <w:rsid w:val="30CB3D55"/>
    <w:rsid w:val="31347A5D"/>
    <w:rsid w:val="318C5508"/>
    <w:rsid w:val="32B653FC"/>
    <w:rsid w:val="32FB4FAA"/>
    <w:rsid w:val="33CD4DE5"/>
    <w:rsid w:val="33FE40C4"/>
    <w:rsid w:val="34014CC9"/>
    <w:rsid w:val="353008D5"/>
    <w:rsid w:val="35761B16"/>
    <w:rsid w:val="35A40002"/>
    <w:rsid w:val="37642B96"/>
    <w:rsid w:val="379F0A81"/>
    <w:rsid w:val="39CB6735"/>
    <w:rsid w:val="3A172351"/>
    <w:rsid w:val="3AC67E97"/>
    <w:rsid w:val="3D6C098B"/>
    <w:rsid w:val="3DFD72EC"/>
    <w:rsid w:val="3E041009"/>
    <w:rsid w:val="3E290DDF"/>
    <w:rsid w:val="3E716FE3"/>
    <w:rsid w:val="3F683DC0"/>
    <w:rsid w:val="3F856C1F"/>
    <w:rsid w:val="3FA3579C"/>
    <w:rsid w:val="3FFF74C5"/>
    <w:rsid w:val="400418C9"/>
    <w:rsid w:val="40885F02"/>
    <w:rsid w:val="414F3518"/>
    <w:rsid w:val="41D769D6"/>
    <w:rsid w:val="42BF67EE"/>
    <w:rsid w:val="43663BEF"/>
    <w:rsid w:val="4472129A"/>
    <w:rsid w:val="44D22E33"/>
    <w:rsid w:val="453C0257"/>
    <w:rsid w:val="459260C9"/>
    <w:rsid w:val="45B93656"/>
    <w:rsid w:val="465C3234"/>
    <w:rsid w:val="467001B9"/>
    <w:rsid w:val="49483584"/>
    <w:rsid w:val="4A795767"/>
    <w:rsid w:val="4B665283"/>
    <w:rsid w:val="4B9361C6"/>
    <w:rsid w:val="4C697AF3"/>
    <w:rsid w:val="4C6C79D8"/>
    <w:rsid w:val="4D131804"/>
    <w:rsid w:val="4D5B6845"/>
    <w:rsid w:val="4D9D3FB9"/>
    <w:rsid w:val="4DF63910"/>
    <w:rsid w:val="4E081C4C"/>
    <w:rsid w:val="4E4B6E89"/>
    <w:rsid w:val="4E794D2B"/>
    <w:rsid w:val="4F696606"/>
    <w:rsid w:val="4F6F273E"/>
    <w:rsid w:val="502E5DD0"/>
    <w:rsid w:val="50601964"/>
    <w:rsid w:val="50F5684D"/>
    <w:rsid w:val="518B06F3"/>
    <w:rsid w:val="52240879"/>
    <w:rsid w:val="5238713B"/>
    <w:rsid w:val="52BE405A"/>
    <w:rsid w:val="534A46AD"/>
    <w:rsid w:val="54B43917"/>
    <w:rsid w:val="55644808"/>
    <w:rsid w:val="563545C0"/>
    <w:rsid w:val="5664316A"/>
    <w:rsid w:val="567D02A4"/>
    <w:rsid w:val="573B2339"/>
    <w:rsid w:val="579F555F"/>
    <w:rsid w:val="59C55D87"/>
    <w:rsid w:val="5A5B51A8"/>
    <w:rsid w:val="5A93401E"/>
    <w:rsid w:val="5AD5113B"/>
    <w:rsid w:val="5B2F1FF3"/>
    <w:rsid w:val="5BB8397E"/>
    <w:rsid w:val="5BED565A"/>
    <w:rsid w:val="5EA13C1A"/>
    <w:rsid w:val="5FBB4DDA"/>
    <w:rsid w:val="602B0055"/>
    <w:rsid w:val="606B65E9"/>
    <w:rsid w:val="606E1B3B"/>
    <w:rsid w:val="60747777"/>
    <w:rsid w:val="613E6C6F"/>
    <w:rsid w:val="6351705C"/>
    <w:rsid w:val="6439462D"/>
    <w:rsid w:val="651657E5"/>
    <w:rsid w:val="67062EBC"/>
    <w:rsid w:val="67171FE3"/>
    <w:rsid w:val="687F389A"/>
    <w:rsid w:val="68975621"/>
    <w:rsid w:val="68F73D4D"/>
    <w:rsid w:val="69641FA5"/>
    <w:rsid w:val="6AAC00E1"/>
    <w:rsid w:val="6B714A48"/>
    <w:rsid w:val="6D7568B2"/>
    <w:rsid w:val="6D9772AD"/>
    <w:rsid w:val="6DEF0D6D"/>
    <w:rsid w:val="6F992636"/>
    <w:rsid w:val="700652D4"/>
    <w:rsid w:val="7104137A"/>
    <w:rsid w:val="73527C7D"/>
    <w:rsid w:val="74EC103D"/>
    <w:rsid w:val="76160ACE"/>
    <w:rsid w:val="77040BAE"/>
    <w:rsid w:val="777311BB"/>
    <w:rsid w:val="78F619A3"/>
    <w:rsid w:val="7A523BB6"/>
    <w:rsid w:val="7BA9433E"/>
    <w:rsid w:val="7C670F0E"/>
    <w:rsid w:val="7C701F91"/>
    <w:rsid w:val="7CEC6910"/>
    <w:rsid w:val="7D9C75F4"/>
    <w:rsid w:val="7D9E2233"/>
    <w:rsid w:val="7DB43C16"/>
    <w:rsid w:val="7E8047A2"/>
    <w:rsid w:val="7EBC4D7E"/>
    <w:rsid w:val="7F1A39AC"/>
    <w:rsid w:val="7F915B49"/>
    <w:rsid w:val="7FA4365A"/>
    <w:rsid w:val="F5FE01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Picture caption|1"/>
    <w:basedOn w:val="1"/>
    <w:qFormat/>
    <w:uiPriority w:val="0"/>
    <w:pPr>
      <w:widowControl w:val="0"/>
      <w:shd w:val="clear" w:color="auto" w:fill="auto"/>
      <w:spacing w:line="299" w:lineRule="exact"/>
      <w:jc w:val="center"/>
    </w:pPr>
    <w:rPr>
      <w:rFonts w:ascii="宋体" w:hAnsi="宋体" w:eastAsia="宋体" w:cs="宋体"/>
      <w:color w:val="444444"/>
      <w:sz w:val="19"/>
      <w:szCs w:val="19"/>
      <w:u w:val="none"/>
      <w:shd w:val="clear" w:color="auto" w:fill="auto"/>
      <w:lang w:val="zh-TW" w:eastAsia="zh-TW" w:bidi="zh-TW"/>
    </w:rPr>
  </w:style>
  <w:style w:type="paragraph" w:customStyle="1" w:styleId="7">
    <w:name w:val="Body text|1"/>
    <w:basedOn w:val="1"/>
    <w:qFormat/>
    <w:uiPriority w:val="0"/>
    <w:pPr>
      <w:widowControl w:val="0"/>
      <w:shd w:val="clear" w:color="auto" w:fill="auto"/>
      <w:spacing w:line="350" w:lineRule="auto"/>
      <w:ind w:firstLine="400"/>
    </w:pPr>
    <w:rPr>
      <w:rFonts w:ascii="宋体" w:hAnsi="宋体" w:eastAsia="宋体" w:cs="宋体"/>
      <w:sz w:val="19"/>
      <w:szCs w:val="19"/>
      <w:u w:val="none"/>
      <w:shd w:val="clear" w:color="auto" w:fill="auto"/>
      <w:lang w:val="zh-TW" w:eastAsia="zh-TW" w:bidi="zh-TW"/>
    </w:rPr>
  </w:style>
  <w:style w:type="paragraph" w:customStyle="1" w:styleId="8">
    <w:name w:val="正文 首行缩进:  2 字符"/>
    <w:basedOn w:val="1"/>
    <w:qFormat/>
    <w:uiPriority w:val="0"/>
    <w:pPr>
      <w:ind w:firstLine="200" w:firstLineChars="200"/>
    </w:pPr>
    <w:rPr>
      <w:rFonts w:ascii="Times New Roman" w:hAnsi="Times New Roman" w:cs="宋体"/>
      <w:sz w:val="28"/>
      <w:szCs w:val="20"/>
    </w:rPr>
  </w:style>
  <w:style w:type="paragraph" w:customStyle="1" w:styleId="9">
    <w:name w:val="Abstract"/>
    <w:basedOn w:val="1"/>
    <w:next w:val="10"/>
    <w:qFormat/>
    <w:uiPriority w:val="0"/>
    <w:pPr>
      <w:numPr>
        <w:ilvl w:val="0"/>
        <w:numId w:val="1"/>
      </w:numPr>
      <w:spacing w:beforeLines="50" w:afterLines="50"/>
    </w:pPr>
    <w:rPr>
      <w:rFonts w:ascii="Times New Roman" w:hAnsi="Times New Roman" w:cs="Arial"/>
      <w:sz w:val="18"/>
      <w:szCs w:val="24"/>
    </w:rPr>
  </w:style>
  <w:style w:type="paragraph" w:customStyle="1" w:styleId="10">
    <w:name w:val="key words"/>
    <w:basedOn w:val="1"/>
    <w:next w:val="1"/>
    <w:qFormat/>
    <w:uiPriority w:val="0"/>
    <w:pPr>
      <w:numPr>
        <w:ilvl w:val="0"/>
        <w:numId w:val="2"/>
      </w:numPr>
      <w:tabs>
        <w:tab w:val="clear" w:pos="1080"/>
      </w:tabs>
      <w:spacing w:beforeLines="50" w:afterLines="100"/>
      <w:ind w:left="1069" w:hanging="1069" w:hangingChars="594"/>
    </w:pPr>
    <w:rPr>
      <w:rFonts w:ascii="Times New Roman" w:hAnsi="Times New Roman"/>
      <w:sz w:val="1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5096</Words>
  <Characters>6428</Characters>
  <Lines>0</Lines>
  <Paragraphs>0</Paragraphs>
  <TotalTime>4</TotalTime>
  <ScaleCrop>false</ScaleCrop>
  <LinksUpToDate>false</LinksUpToDate>
  <CharactersWithSpaces>6924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wusheng</cp:lastModifiedBy>
  <dcterms:modified xsi:type="dcterms:W3CDTF">2023-04-17T11:30:47Z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3237E625ED234080B15C5F1D52FAC031</vt:lpwstr>
  </property>
</Properties>
</file>